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EDD1" w14:textId="26A04F5C" w:rsidR="009E5C46" w:rsidRDefault="00D962FF" w:rsidP="00A06CB1">
      <w:pPr>
        <w:spacing w:after="0" w:line="240" w:lineRule="auto"/>
        <w:rPr>
          <w:rFonts w:ascii="Calibri" w:eastAsia="Times New Roman" w:hAnsi="Calibri" w:cs="Calibri"/>
          <w:b/>
          <w:bCs/>
          <w:color w:val="215E99" w:themeColor="text2" w:themeTint="BF"/>
          <w:kern w:val="0"/>
          <w:sz w:val="32"/>
          <w:szCs w:val="32"/>
          <w:bdr w:val="none" w:sz="0" w:space="0" w:color="auto" w:frame="1"/>
          <w:lang w:val="fr-FR" w:eastAsia="en-GB"/>
          <w14:ligatures w14:val="none"/>
        </w:rPr>
      </w:pPr>
      <w:r>
        <w:rPr>
          <w:rFonts w:ascii="Calibri" w:eastAsia="Times New Roman" w:hAnsi="Calibri" w:cs="Calibri"/>
          <w:b/>
          <w:bCs/>
          <w:noProof/>
          <w:color w:val="215E99" w:themeColor="text2" w:themeTint="BF"/>
          <w:kern w:val="0"/>
          <w:sz w:val="32"/>
          <w:szCs w:val="32"/>
          <w:bdr w:val="none" w:sz="0" w:space="0" w:color="auto" w:frame="1"/>
          <w:lang w:val="fr-FR" w:eastAsia="en-GB"/>
        </w:rPr>
        <w:drawing>
          <wp:inline distT="0" distB="0" distL="0" distR="0" wp14:anchorId="6F113F2E" wp14:editId="1F5437A2">
            <wp:extent cx="5731510" cy="1460500"/>
            <wp:effectExtent l="0" t="0" r="0" b="0"/>
            <wp:docPr id="1991307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07788" name="Picture 19913077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460500"/>
                    </a:xfrm>
                    <a:prstGeom prst="rect">
                      <a:avLst/>
                    </a:prstGeom>
                  </pic:spPr>
                </pic:pic>
              </a:graphicData>
            </a:graphic>
          </wp:inline>
        </w:drawing>
      </w:r>
    </w:p>
    <w:p w14:paraId="4B178221" w14:textId="2334D2A3" w:rsidR="009E5C46" w:rsidRPr="009E5C46" w:rsidRDefault="009E5C46" w:rsidP="00A06CB1">
      <w:pPr>
        <w:spacing w:after="0" w:line="240" w:lineRule="auto"/>
        <w:rPr>
          <w:rFonts w:ascii="Calibri" w:eastAsia="Times New Roman" w:hAnsi="Calibri" w:cs="Calibri"/>
          <w:i/>
          <w:iCs/>
          <w:color w:val="215E99" w:themeColor="text2" w:themeTint="BF"/>
          <w:kern w:val="0"/>
          <w:sz w:val="32"/>
          <w:szCs w:val="32"/>
          <w:bdr w:val="none" w:sz="0" w:space="0" w:color="auto" w:frame="1"/>
          <w:lang w:val="fr-FR" w:eastAsia="en-GB"/>
          <w14:ligatures w14:val="none"/>
        </w:rPr>
      </w:pPr>
      <w:r w:rsidRPr="009E5C46">
        <w:rPr>
          <w:rFonts w:ascii="Calibri" w:hAnsi="Calibri" w:cs="Calibri"/>
          <w:b/>
          <w:bCs/>
          <w:lang w:val="fr-FR"/>
        </w:rPr>
        <w:t xml:space="preserve">COMMUNIQUÉ DE PRESSE </w:t>
      </w:r>
      <w:r w:rsidRPr="009E5C46">
        <w:rPr>
          <w:rFonts w:ascii="Calibri" w:hAnsi="Calibri" w:cs="Calibri"/>
          <w:i/>
          <w:iCs/>
          <w:lang w:val="fr-FR"/>
        </w:rPr>
        <w:t>GENDRO &amp; EASE</w:t>
      </w:r>
    </w:p>
    <w:p w14:paraId="61CD17DA" w14:textId="77777777" w:rsidR="009E5C46" w:rsidRDefault="009E5C46" w:rsidP="00A06CB1">
      <w:pPr>
        <w:spacing w:after="0" w:line="240" w:lineRule="auto"/>
        <w:rPr>
          <w:rFonts w:ascii="Calibri" w:eastAsia="Times New Roman" w:hAnsi="Calibri" w:cs="Calibri"/>
          <w:b/>
          <w:bCs/>
          <w:color w:val="215E99" w:themeColor="text2" w:themeTint="BF"/>
          <w:kern w:val="0"/>
          <w:sz w:val="32"/>
          <w:szCs w:val="32"/>
          <w:bdr w:val="none" w:sz="0" w:space="0" w:color="auto" w:frame="1"/>
          <w:lang w:val="fr-FR" w:eastAsia="en-GB"/>
          <w14:ligatures w14:val="none"/>
        </w:rPr>
      </w:pPr>
    </w:p>
    <w:p w14:paraId="05EF097C" w14:textId="690B0991" w:rsidR="00A06CB1" w:rsidRPr="00A06CB1" w:rsidRDefault="00A06CB1" w:rsidP="00A06CB1">
      <w:pPr>
        <w:spacing w:after="0" w:line="240" w:lineRule="auto"/>
        <w:rPr>
          <w:rFonts w:ascii="Calibri" w:eastAsia="Times New Roman" w:hAnsi="Calibri" w:cs="Calibri"/>
          <w:color w:val="215E99" w:themeColor="text2" w:themeTint="BF"/>
          <w:kern w:val="0"/>
          <w:sz w:val="32"/>
          <w:szCs w:val="32"/>
          <w:lang w:val="fr-FR" w:eastAsia="en-GB"/>
          <w14:ligatures w14:val="none"/>
        </w:rPr>
      </w:pPr>
      <w:r w:rsidRPr="00A06CB1">
        <w:rPr>
          <w:rFonts w:ascii="Calibri" w:eastAsia="Times New Roman" w:hAnsi="Calibri" w:cs="Calibri"/>
          <w:b/>
          <w:bCs/>
          <w:color w:val="215E99" w:themeColor="text2" w:themeTint="BF"/>
          <w:kern w:val="0"/>
          <w:sz w:val="32"/>
          <w:szCs w:val="32"/>
          <w:bdr w:val="none" w:sz="0" w:space="0" w:color="auto" w:frame="1"/>
          <w:lang w:val="fr-FR" w:eastAsia="en-GB"/>
          <w14:ligatures w14:val="none"/>
        </w:rPr>
        <w:t>10 ans des lignes directrices SAGER : accélérer l’équité pour une science d’excellence</w:t>
      </w:r>
    </w:p>
    <w:p w14:paraId="1DE651B1" w14:textId="77777777" w:rsidR="00A06CB1" w:rsidRPr="00A06CB1" w:rsidRDefault="00A06CB1" w:rsidP="00A06CB1">
      <w:pPr>
        <w:spacing w:after="0" w:line="240" w:lineRule="auto"/>
        <w:rPr>
          <w:rFonts w:ascii="Calibri" w:eastAsia="Times New Roman" w:hAnsi="Calibri" w:cs="Calibri"/>
          <w:b/>
          <w:bCs/>
          <w:color w:val="215E99" w:themeColor="text2" w:themeTint="BF"/>
          <w:kern w:val="0"/>
          <w:sz w:val="32"/>
          <w:szCs w:val="32"/>
          <w:bdr w:val="none" w:sz="0" w:space="0" w:color="auto" w:frame="1"/>
          <w:lang w:val="fr-FR" w:eastAsia="en-GB"/>
          <w14:ligatures w14:val="none"/>
        </w:rPr>
      </w:pPr>
    </w:p>
    <w:p w14:paraId="3E4B8A9A" w14:textId="446DE00D" w:rsidR="00A06CB1" w:rsidRDefault="00A06CB1" w:rsidP="00A06CB1">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b/>
          <w:bCs/>
          <w:color w:val="1F1F1F"/>
          <w:kern w:val="0"/>
          <w:bdr w:val="none" w:sz="0" w:space="0" w:color="auto" w:frame="1"/>
          <w:lang w:val="fr-FR" w:eastAsia="en-GB"/>
          <w14:ligatures w14:val="none"/>
        </w:rPr>
        <w:t>GENÈVE / LONDRES, mai 2026</w:t>
      </w:r>
      <w:r w:rsidRPr="00A06CB1">
        <w:rPr>
          <w:rFonts w:ascii="Calibri" w:eastAsia="Times New Roman" w:hAnsi="Calibri" w:cs="Calibri"/>
          <w:color w:val="1F1F1F"/>
          <w:kern w:val="0"/>
          <w:lang w:val="fr-FR" w:eastAsia="en-GB"/>
          <w14:ligatures w14:val="none"/>
        </w:rPr>
        <w:t xml:space="preserve"> – Cette année marque le dixième anniversaire des lignes directrices </w:t>
      </w:r>
      <w:r w:rsidRPr="00A06CB1">
        <w:rPr>
          <w:rFonts w:ascii="Calibri" w:eastAsia="Times New Roman" w:hAnsi="Calibri" w:cs="Calibri"/>
          <w:color w:val="1F1F1F"/>
          <w:kern w:val="0"/>
          <w:bdr w:val="none" w:sz="0" w:space="0" w:color="auto" w:frame="1"/>
          <w:lang w:val="fr-FR" w:eastAsia="en-GB"/>
          <w14:ligatures w14:val="none"/>
        </w:rPr>
        <w:t xml:space="preserve">SAGER </w:t>
      </w:r>
      <w:r w:rsidR="009E5C46">
        <w:rPr>
          <w:rFonts w:ascii="Calibri" w:eastAsia="Times New Roman" w:hAnsi="Calibri" w:cs="Calibri"/>
          <w:color w:val="1F1F1F"/>
          <w:kern w:val="0"/>
          <w:bdr w:val="none" w:sz="0" w:space="0" w:color="auto" w:frame="1"/>
          <w:lang w:val="fr-FR" w:eastAsia="en-GB"/>
          <w14:ligatures w14:val="none"/>
        </w:rPr>
        <w:t>(</w:t>
      </w:r>
      <w:r w:rsidR="009E5C46" w:rsidRPr="009E5C46">
        <w:rPr>
          <w:rStyle w:val="normaltextrun"/>
          <w:rFonts w:ascii="Calibri" w:eastAsiaTheme="majorEastAsia" w:hAnsi="Calibri" w:cs="Calibri"/>
          <w:lang w:val="fr-FR"/>
        </w:rPr>
        <w:t>Sex and Gender Equity in Research</w:t>
      </w:r>
      <w:r w:rsidR="009E5C46">
        <w:rPr>
          <w:rFonts w:ascii="Calibri" w:eastAsia="Times New Roman" w:hAnsi="Calibri" w:cs="Calibri"/>
          <w:color w:val="1F1F1F"/>
          <w:kern w:val="0"/>
          <w:bdr w:val="none" w:sz="0" w:space="0" w:color="auto" w:frame="1"/>
          <w:lang w:val="fr-FR" w:eastAsia="en-GB"/>
          <w14:ligatures w14:val="none"/>
        </w:rPr>
        <w:t xml:space="preserve"> - </w:t>
      </w:r>
      <w:r w:rsidR="003653C7" w:rsidRPr="003653C7">
        <w:rPr>
          <w:lang w:val="fr-FR"/>
        </w:rPr>
        <w:t>Équité de sexe et de genre en recherche</w:t>
      </w:r>
      <w:r w:rsidRPr="00A06CB1">
        <w:rPr>
          <w:rFonts w:ascii="Calibri" w:eastAsia="Times New Roman" w:hAnsi="Calibri" w:cs="Calibri"/>
          <w:color w:val="1F1F1F"/>
          <w:kern w:val="0"/>
          <w:bdr w:val="none" w:sz="0" w:space="0" w:color="auto" w:frame="1"/>
          <w:lang w:val="fr-FR" w:eastAsia="en-GB"/>
          <w14:ligatures w14:val="none"/>
        </w:rPr>
        <w:t>)</w:t>
      </w:r>
      <w:r w:rsidRPr="00A06CB1">
        <w:rPr>
          <w:rFonts w:ascii="Calibri" w:eastAsia="Times New Roman" w:hAnsi="Calibri" w:cs="Calibri"/>
          <w:color w:val="1F1F1F"/>
          <w:kern w:val="0"/>
          <w:lang w:val="fr-FR" w:eastAsia="en-GB"/>
          <w14:ligatures w14:val="none"/>
        </w:rPr>
        <w:t>. Premier cadre de référence international en la matière, le SAGER a révolutionné la recherche en systématisant la prise en compte du sexe et du genre pour corriger les biais scientifiques et améliorer la qualité des résultats.</w:t>
      </w:r>
    </w:p>
    <w:p w14:paraId="363DC65F" w14:textId="77777777" w:rsidR="00A06CB1" w:rsidRPr="00A06CB1" w:rsidRDefault="00A06CB1" w:rsidP="00A06CB1">
      <w:pPr>
        <w:spacing w:after="0" w:line="240" w:lineRule="auto"/>
        <w:rPr>
          <w:rFonts w:ascii="Calibri" w:eastAsia="Times New Roman" w:hAnsi="Calibri" w:cs="Calibri"/>
          <w:color w:val="1F1F1F"/>
          <w:kern w:val="0"/>
          <w:lang w:val="fr-FR" w:eastAsia="en-GB"/>
          <w14:ligatures w14:val="none"/>
        </w:rPr>
      </w:pPr>
    </w:p>
    <w:p w14:paraId="73110464" w14:textId="6241ABC1" w:rsidR="00A06CB1" w:rsidRDefault="00A06CB1" w:rsidP="00A06CB1">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lang w:val="fr-FR" w:eastAsia="en-GB"/>
          <w14:ligatures w14:val="none"/>
        </w:rPr>
        <w:t xml:space="preserve">À l’occasion de cet anniversaire, </w:t>
      </w:r>
      <w:r w:rsidRPr="00A06CB1">
        <w:rPr>
          <w:rFonts w:ascii="Calibri" w:eastAsia="Times New Roman" w:hAnsi="Calibri" w:cs="Calibri"/>
          <w:i/>
          <w:iCs/>
          <w:color w:val="1F1F1F"/>
          <w:kern w:val="0"/>
          <w:lang w:val="fr-FR" w:eastAsia="en-GB"/>
          <w14:ligatures w14:val="none"/>
        </w:rPr>
        <w:t xml:space="preserve">GENDRO </w:t>
      </w:r>
      <w:r w:rsidR="00524848">
        <w:rPr>
          <w:rFonts w:ascii="Calibri" w:eastAsia="Times New Roman" w:hAnsi="Calibri" w:cs="Calibri"/>
          <w:i/>
          <w:iCs/>
          <w:color w:val="1F1F1F"/>
          <w:kern w:val="0"/>
          <w:lang w:val="fr-FR" w:eastAsia="en-GB"/>
          <w14:ligatures w14:val="none"/>
        </w:rPr>
        <w:t>&amp;</w:t>
      </w:r>
      <w:r w:rsidRPr="00A06CB1">
        <w:rPr>
          <w:rFonts w:ascii="Calibri" w:eastAsia="Times New Roman" w:hAnsi="Calibri" w:cs="Calibri"/>
          <w:i/>
          <w:iCs/>
          <w:color w:val="1F1F1F"/>
          <w:kern w:val="0"/>
          <w:lang w:val="fr-FR" w:eastAsia="en-GB"/>
          <w14:ligatures w14:val="none"/>
        </w:rPr>
        <w:t xml:space="preserve"> EASE</w:t>
      </w:r>
      <w:r w:rsidRPr="00A06CB1">
        <w:rPr>
          <w:rFonts w:ascii="Calibri" w:eastAsia="Times New Roman" w:hAnsi="Calibri" w:cs="Calibri"/>
          <w:color w:val="1F1F1F"/>
          <w:kern w:val="0"/>
          <w:lang w:val="fr-FR" w:eastAsia="en-GB"/>
          <w14:ligatures w14:val="none"/>
        </w:rPr>
        <w:t xml:space="preserve"> lancent une campagne d’envergure avec un objectif ambitieux : franchir le cap des </w:t>
      </w:r>
      <w:r w:rsidRPr="00A06CB1">
        <w:rPr>
          <w:rFonts w:ascii="Calibri" w:eastAsia="Times New Roman" w:hAnsi="Calibri" w:cs="Calibri"/>
          <w:color w:val="1F1F1F"/>
          <w:kern w:val="0"/>
          <w:bdr w:val="none" w:sz="0" w:space="0" w:color="auto" w:frame="1"/>
          <w:lang w:val="fr-FR" w:eastAsia="en-GB"/>
          <w14:ligatures w14:val="none"/>
        </w:rPr>
        <w:t>2 millions de consultations</w:t>
      </w:r>
      <w:r w:rsidRPr="00A06CB1">
        <w:rPr>
          <w:rFonts w:ascii="Calibri" w:eastAsia="Times New Roman" w:hAnsi="Calibri" w:cs="Calibri"/>
          <w:color w:val="1F1F1F"/>
          <w:kern w:val="0"/>
          <w:lang w:val="fr-FR" w:eastAsia="en-GB"/>
          <w14:ligatures w14:val="none"/>
        </w:rPr>
        <w:t xml:space="preserve"> d’ici la fin de l’année 2026. Nous appelons l'ensemble de la communauté scientifique — chercheurs, éditeurs et institutions — à devenir les fers de lance de cette dynamique en intégrant les principes SAGER au cœur de leurs protocoles et critères d’évaluation.</w:t>
      </w:r>
    </w:p>
    <w:p w14:paraId="635FB3D3" w14:textId="77777777" w:rsidR="00A06CB1" w:rsidRPr="00A06CB1" w:rsidRDefault="00A06CB1" w:rsidP="00A06CB1">
      <w:pPr>
        <w:spacing w:after="0" w:line="240" w:lineRule="auto"/>
        <w:rPr>
          <w:rFonts w:ascii="Calibri" w:eastAsia="Times New Roman" w:hAnsi="Calibri" w:cs="Calibri"/>
          <w:color w:val="1F1F1F"/>
          <w:kern w:val="0"/>
          <w:lang w:val="fr-FR" w:eastAsia="en-GB"/>
          <w14:ligatures w14:val="none"/>
        </w:rPr>
      </w:pPr>
    </w:p>
    <w:p w14:paraId="01097777" w14:textId="5B50E589" w:rsidR="00A06CB1" w:rsidRPr="00A06CB1" w:rsidRDefault="00A06CB1" w:rsidP="00A06CB1">
      <w:pPr>
        <w:spacing w:after="15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lang w:val="fr-FR" w:eastAsia="en-GB"/>
          <w14:ligatures w14:val="none"/>
        </w:rPr>
        <w:t>Lancées en mai 2016, les lignes directrices SAGER sont nées d'un constat sans appel : l’omission des variables de sexe et de genre dans la conception et l'analyse des études nuit à la fiabilité des données et entretient des inégalités majeures en santé.</w:t>
      </w:r>
    </w:p>
    <w:p w14:paraId="44FB8ACE" w14:textId="174C54C4" w:rsidR="00A06CB1" w:rsidRPr="00A06CB1" w:rsidRDefault="002F652F" w:rsidP="00077917">
      <w:pPr>
        <w:spacing w:after="0" w:line="240" w:lineRule="auto"/>
        <w:rPr>
          <w:rFonts w:ascii="Calibri" w:eastAsia="Times New Roman" w:hAnsi="Calibri" w:cs="Calibri"/>
          <w:color w:val="1F1F1F"/>
          <w:kern w:val="0"/>
          <w:lang w:val="fr-FR" w:eastAsia="en-GB"/>
          <w14:ligatures w14:val="none"/>
        </w:rPr>
      </w:pPr>
      <w:r w:rsidRPr="002F652F">
        <w:rPr>
          <w:rFonts w:ascii="Calibri" w:hAnsi="Calibri" w:cs="Calibri"/>
          <w:lang w:val="fr-FR"/>
        </w:rPr>
        <w:t xml:space="preserve">En proposant un cadre méthodologique unifié, le SAGER permet aujourd'hui de combler les lacunes de connaissances tout en consolidant les piliers de la science que sont la rigueur, la reproductibilité et la transparence. Son bilan, dix ans après son lancement, témoigne d'un succès </w:t>
      </w:r>
      <w:r w:rsidR="00077917" w:rsidRPr="002F652F">
        <w:rPr>
          <w:rFonts w:ascii="Calibri" w:hAnsi="Calibri" w:cs="Calibri"/>
          <w:lang w:val="fr-FR"/>
        </w:rPr>
        <w:t>incontestable :</w:t>
      </w:r>
      <w:r w:rsidRPr="002F652F">
        <w:rPr>
          <w:rFonts w:ascii="Calibri" w:hAnsi="Calibri" w:cs="Calibri"/>
          <w:lang w:val="fr-FR"/>
        </w:rPr>
        <w:t xml:space="preserve"> avec près de 1,4 million de consultations et plus de 1 800 citations, il s'est imposé comme une référence incontournable. Cette adoption massive est portée par les titres les plus prestigieux de l'élite éditoriale, tels que </w:t>
      </w:r>
      <w:r w:rsidRPr="002F652F">
        <w:rPr>
          <w:rFonts w:ascii="Calibri" w:hAnsi="Calibri" w:cs="Calibri"/>
          <w:i/>
          <w:iCs/>
          <w:lang w:val="fr-FR"/>
        </w:rPr>
        <w:t>The Lancet</w:t>
      </w:r>
      <w:r w:rsidRPr="002F652F">
        <w:rPr>
          <w:rFonts w:ascii="Calibri" w:hAnsi="Calibri" w:cs="Calibri"/>
          <w:lang w:val="fr-FR"/>
        </w:rPr>
        <w:t xml:space="preserve">, </w:t>
      </w:r>
      <w:r w:rsidRPr="002F652F">
        <w:rPr>
          <w:rFonts w:ascii="Calibri" w:hAnsi="Calibri" w:cs="Calibri"/>
          <w:i/>
          <w:iCs/>
          <w:lang w:val="fr-FR"/>
        </w:rPr>
        <w:t>BMJ</w:t>
      </w:r>
      <w:r w:rsidRPr="002F652F">
        <w:rPr>
          <w:rFonts w:ascii="Calibri" w:hAnsi="Calibri" w:cs="Calibri"/>
          <w:lang w:val="fr-FR"/>
        </w:rPr>
        <w:t xml:space="preserve">, </w:t>
      </w:r>
      <w:r w:rsidRPr="002F652F">
        <w:rPr>
          <w:rFonts w:ascii="Calibri" w:hAnsi="Calibri" w:cs="Calibri"/>
          <w:i/>
          <w:iCs/>
          <w:lang w:val="fr-FR"/>
        </w:rPr>
        <w:t>Nature</w:t>
      </w:r>
      <w:r w:rsidRPr="002F652F">
        <w:rPr>
          <w:rFonts w:ascii="Calibri" w:hAnsi="Calibri" w:cs="Calibri"/>
          <w:lang w:val="fr-FR"/>
        </w:rPr>
        <w:t xml:space="preserve"> et </w:t>
      </w:r>
      <w:r w:rsidRPr="002F652F">
        <w:rPr>
          <w:rFonts w:ascii="Calibri" w:hAnsi="Calibri" w:cs="Calibri"/>
          <w:i/>
          <w:iCs/>
          <w:lang w:val="fr-FR"/>
        </w:rPr>
        <w:t>Cell</w:t>
      </w:r>
      <w:r w:rsidRPr="002F652F">
        <w:rPr>
          <w:rFonts w:ascii="Calibri" w:hAnsi="Calibri" w:cs="Calibri"/>
          <w:lang w:val="fr-FR"/>
        </w:rPr>
        <w:t>, ainsi que par de grands groupes d’édition représentant environ 9 000 revues. Ce rayonnement est couronné par le soutien d’institutions de premier plan, de l’Organisation mondiale de la Santé (OMS) à l’Institut tropical et de santé publique suisse (Swiss TPH), confirmant ainsi le rôle du SAGER comme nouveau standard de la recherche mondiale.</w:t>
      </w:r>
    </w:p>
    <w:p w14:paraId="334A7FD7" w14:textId="77777777" w:rsidR="00077917" w:rsidRDefault="00077917" w:rsidP="00077917">
      <w:pPr>
        <w:spacing w:after="0" w:line="240" w:lineRule="auto"/>
        <w:rPr>
          <w:rFonts w:ascii="Calibri" w:eastAsia="Times New Roman" w:hAnsi="Calibri" w:cs="Calibri"/>
          <w:b/>
          <w:bCs/>
          <w:color w:val="1F1F1F"/>
          <w:kern w:val="0"/>
          <w:lang w:val="fr-FR" w:eastAsia="en-GB"/>
          <w14:ligatures w14:val="none"/>
        </w:rPr>
      </w:pPr>
    </w:p>
    <w:p w14:paraId="49612B8C" w14:textId="69711BF5" w:rsidR="00A06CB1" w:rsidRDefault="00A06CB1" w:rsidP="00077917">
      <w:pPr>
        <w:spacing w:after="0" w:line="240" w:lineRule="auto"/>
        <w:rPr>
          <w:rFonts w:ascii="Calibri" w:eastAsia="Times New Roman" w:hAnsi="Calibri" w:cs="Calibri"/>
          <w:b/>
          <w:bCs/>
          <w:color w:val="1F1F1F"/>
          <w:kern w:val="0"/>
          <w:lang w:val="fr-FR" w:eastAsia="en-GB"/>
          <w14:ligatures w14:val="none"/>
        </w:rPr>
      </w:pPr>
      <w:r w:rsidRPr="00A06CB1">
        <w:rPr>
          <w:rFonts w:ascii="Calibri" w:eastAsia="Times New Roman" w:hAnsi="Calibri" w:cs="Calibri"/>
          <w:b/>
          <w:bCs/>
          <w:color w:val="1F1F1F"/>
          <w:kern w:val="0"/>
          <w:lang w:val="fr-FR" w:eastAsia="en-GB"/>
          <w14:ligatures w14:val="none"/>
        </w:rPr>
        <w:t>La prochaine étape vise à généraliser l'usage du SAGER auprès des décideurs de la recherche : les 100 revues de référence, les 15 plus grands éditeurs et les 20 principales agences de santé publique mondiales.</w:t>
      </w:r>
    </w:p>
    <w:p w14:paraId="1D60D060" w14:textId="77777777" w:rsidR="000F6805" w:rsidRPr="00A06CB1" w:rsidRDefault="000F6805" w:rsidP="00077917">
      <w:pPr>
        <w:spacing w:after="0" w:line="240" w:lineRule="auto"/>
        <w:rPr>
          <w:rFonts w:ascii="Calibri" w:eastAsia="Times New Roman" w:hAnsi="Calibri" w:cs="Calibri"/>
          <w:b/>
          <w:bCs/>
          <w:color w:val="1F1F1F"/>
          <w:kern w:val="0"/>
          <w:lang w:val="fr-FR" w:eastAsia="en-GB"/>
          <w14:ligatures w14:val="none"/>
        </w:rPr>
      </w:pPr>
    </w:p>
    <w:p w14:paraId="2FD0848F" w14:textId="77777777" w:rsidR="00A06CB1" w:rsidRPr="00A06CB1" w:rsidRDefault="00A06CB1" w:rsidP="00A06CB1">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lang w:val="fr-FR" w:eastAsia="en-GB"/>
          <w14:ligatures w14:val="none"/>
        </w:rPr>
        <w:t xml:space="preserve">« Dans un contexte où l’équité de genre subit de nouvelles pressions, notre action est plus indispensable que jamais », déclare la </w:t>
      </w:r>
      <w:r w:rsidRPr="00A06CB1">
        <w:rPr>
          <w:rFonts w:ascii="Calibri" w:eastAsia="Times New Roman" w:hAnsi="Calibri" w:cs="Calibri"/>
          <w:color w:val="1F1F1F"/>
          <w:kern w:val="0"/>
          <w:bdr w:val="none" w:sz="0" w:space="0" w:color="auto" w:frame="1"/>
          <w:lang w:val="fr-FR" w:eastAsia="en-GB"/>
          <w14:ligatures w14:val="none"/>
        </w:rPr>
        <w:t>Dre Shirin Heidari</w:t>
      </w:r>
      <w:r w:rsidRPr="00A06CB1">
        <w:rPr>
          <w:rFonts w:ascii="Calibri" w:eastAsia="Times New Roman" w:hAnsi="Calibri" w:cs="Calibri"/>
          <w:color w:val="1F1F1F"/>
          <w:kern w:val="0"/>
          <w:lang w:val="fr-FR" w:eastAsia="en-GB"/>
          <w14:ligatures w14:val="none"/>
        </w:rPr>
        <w:t xml:space="preserve">, directrice de GENDRO et auteure </w:t>
      </w:r>
      <w:r w:rsidRPr="00A06CB1">
        <w:rPr>
          <w:rFonts w:ascii="Calibri" w:eastAsia="Times New Roman" w:hAnsi="Calibri" w:cs="Calibri"/>
          <w:color w:val="1F1F1F"/>
          <w:kern w:val="0"/>
          <w:lang w:val="fr-FR" w:eastAsia="en-GB"/>
          <w14:ligatures w14:val="none"/>
        </w:rPr>
        <w:lastRenderedPageBreak/>
        <w:t>principale des lignes directrices SAGER. « Cet anniversaire ne doit pas être une simple célébration, mais un véritable catalyseur pour approfondir notre engagement collectif envers une science inclusive. »</w:t>
      </w:r>
    </w:p>
    <w:p w14:paraId="6D7A3A10" w14:textId="77777777" w:rsidR="00A06CB1" w:rsidRDefault="00A06CB1" w:rsidP="00A06CB1">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bdr w:val="none" w:sz="0" w:space="0" w:color="auto" w:frame="1"/>
          <w:lang w:val="fr-FR" w:eastAsia="en-GB"/>
          <w14:ligatures w14:val="none"/>
        </w:rPr>
        <w:t>La Dre Bahar Mehmani</w:t>
      </w:r>
      <w:r w:rsidRPr="00A06CB1">
        <w:rPr>
          <w:rFonts w:ascii="Calibri" w:eastAsia="Times New Roman" w:hAnsi="Calibri" w:cs="Calibri"/>
          <w:color w:val="1F1F1F"/>
          <w:kern w:val="0"/>
          <w:lang w:val="fr-FR" w:eastAsia="en-GB"/>
          <w14:ligatures w14:val="none"/>
        </w:rPr>
        <w:t>, présidente d’EASE, complète : « Les lignes directrices SAGER sont désormais le socle d'une communication scientifique responsable. En ancrant ces principes dans les pratiques éditoriales, nous renforçons durablement l’intégrité du savoir scientifique. »</w:t>
      </w:r>
    </w:p>
    <w:p w14:paraId="281C370E" w14:textId="77777777" w:rsidR="00D74918" w:rsidRPr="00A06CB1" w:rsidRDefault="00D74918" w:rsidP="00D74918">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lang w:val="fr-FR" w:eastAsia="en-GB"/>
          <w14:ligatures w14:val="none"/>
        </w:rPr>
        <w:t xml:space="preserve">Tout au long de l'année 2026, plusieurs temps forts rythmeront cette mobilisation, notamment un </w:t>
      </w:r>
      <w:r w:rsidRPr="00A06CB1">
        <w:rPr>
          <w:rFonts w:ascii="Calibri" w:eastAsia="Times New Roman" w:hAnsi="Calibri" w:cs="Calibri"/>
          <w:color w:val="1F1F1F"/>
          <w:kern w:val="0"/>
          <w:bdr w:val="none" w:sz="0" w:space="0" w:color="auto" w:frame="1"/>
          <w:lang w:val="fr-FR" w:eastAsia="en-GB"/>
          <w14:ligatures w14:val="none"/>
        </w:rPr>
        <w:t>webinaire mondial le 5 mai</w:t>
      </w:r>
      <w:r w:rsidRPr="00A06CB1">
        <w:rPr>
          <w:rFonts w:ascii="Calibri" w:eastAsia="Times New Roman" w:hAnsi="Calibri" w:cs="Calibri"/>
          <w:color w:val="1F1F1F"/>
          <w:kern w:val="0"/>
          <w:lang w:val="fr-FR" w:eastAsia="en-GB"/>
          <w14:ligatures w14:val="none"/>
        </w:rPr>
        <w:t xml:space="preserve"> et un </w:t>
      </w:r>
      <w:r w:rsidRPr="00A06CB1">
        <w:rPr>
          <w:rFonts w:ascii="Calibri" w:eastAsia="Times New Roman" w:hAnsi="Calibri" w:cs="Calibri"/>
          <w:color w:val="1F1F1F"/>
          <w:kern w:val="0"/>
          <w:bdr w:val="none" w:sz="0" w:space="0" w:color="auto" w:frame="1"/>
          <w:lang w:val="fr-FR" w:eastAsia="en-GB"/>
          <w14:ligatures w14:val="none"/>
        </w:rPr>
        <w:t>événement de haut niveau à Genève le 18 mai</w:t>
      </w:r>
      <w:r w:rsidRPr="00A06CB1">
        <w:rPr>
          <w:rFonts w:ascii="Calibri" w:eastAsia="Times New Roman" w:hAnsi="Calibri" w:cs="Calibri"/>
          <w:color w:val="1F1F1F"/>
          <w:kern w:val="0"/>
          <w:lang w:val="fr-FR" w:eastAsia="en-GB"/>
          <w14:ligatures w14:val="none"/>
        </w:rPr>
        <w:t>, en marge de l’Assemblée mondiale de la Santé.</w:t>
      </w:r>
    </w:p>
    <w:p w14:paraId="5D78ED66" w14:textId="77777777" w:rsidR="00D74918" w:rsidRPr="00A06CB1" w:rsidRDefault="00D74918" w:rsidP="00D74918">
      <w:pPr>
        <w:spacing w:after="0" w:line="240" w:lineRule="auto"/>
        <w:rPr>
          <w:rFonts w:ascii="Calibri" w:eastAsia="Times New Roman" w:hAnsi="Calibri" w:cs="Calibri"/>
          <w:color w:val="1F1F1F"/>
          <w:kern w:val="0"/>
          <w:lang w:val="fr-FR" w:eastAsia="en-GB"/>
          <w14:ligatures w14:val="none"/>
        </w:rPr>
      </w:pPr>
    </w:p>
    <w:p w14:paraId="03384FAE" w14:textId="5EF2A74E" w:rsidR="00D74918" w:rsidRPr="007C0786" w:rsidRDefault="00D74918" w:rsidP="00D74918">
      <w:pPr>
        <w:spacing w:after="0" w:line="240" w:lineRule="auto"/>
        <w:rPr>
          <w:rFonts w:ascii="Calibri" w:eastAsia="Times New Roman" w:hAnsi="Calibri" w:cs="Calibri"/>
          <w:b/>
          <w:bCs/>
          <w:color w:val="1F1F1F"/>
          <w:kern w:val="0"/>
          <w:lang w:val="fr-FR" w:eastAsia="en-GB"/>
          <w14:ligatures w14:val="none"/>
        </w:rPr>
      </w:pPr>
      <w:r w:rsidRPr="007C0786">
        <w:rPr>
          <w:rFonts w:ascii="Calibri" w:eastAsia="Times New Roman" w:hAnsi="Calibri" w:cs="Calibri"/>
          <w:b/>
          <w:bCs/>
          <w:color w:val="1F1F1F"/>
          <w:kern w:val="0"/>
          <w:lang w:val="fr-FR" w:eastAsia="en-GB"/>
          <w14:ligatures w14:val="none"/>
        </w:rPr>
        <w:t xml:space="preserve">Comment </w:t>
      </w:r>
      <w:r w:rsidR="00D80453" w:rsidRPr="007C0786">
        <w:rPr>
          <w:rFonts w:ascii="Calibri" w:eastAsia="Times New Roman" w:hAnsi="Calibri" w:cs="Calibri"/>
          <w:b/>
          <w:bCs/>
          <w:color w:val="1F1F1F"/>
          <w:kern w:val="0"/>
          <w:lang w:val="fr-FR" w:eastAsia="en-GB"/>
          <w14:ligatures w14:val="none"/>
        </w:rPr>
        <w:t>s’engager ?</w:t>
      </w:r>
    </w:p>
    <w:p w14:paraId="22556FB9" w14:textId="77777777" w:rsidR="00D74918" w:rsidRPr="007C0786" w:rsidRDefault="00D74918" w:rsidP="00D74918">
      <w:pPr>
        <w:spacing w:after="0" w:line="240" w:lineRule="auto"/>
        <w:rPr>
          <w:rFonts w:ascii="Calibri" w:eastAsia="Times New Roman" w:hAnsi="Calibri" w:cs="Calibri"/>
          <w:b/>
          <w:bCs/>
          <w:color w:val="1F1F1F"/>
          <w:kern w:val="0"/>
          <w:lang w:val="fr-FR" w:eastAsia="en-GB"/>
          <w14:ligatures w14:val="none"/>
        </w:rPr>
      </w:pPr>
    </w:p>
    <w:p w14:paraId="42ABD7D0" w14:textId="77777777" w:rsidR="00D74918" w:rsidRDefault="00D74918" w:rsidP="00D74918">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lang w:val="fr-FR" w:eastAsia="en-GB"/>
          <w14:ligatures w14:val="none"/>
        </w:rPr>
        <w:t xml:space="preserve">Les organisations et professionnels de la recherche peuvent soutenir la campagne </w:t>
      </w:r>
      <w:r w:rsidRPr="00A06CB1">
        <w:rPr>
          <w:rFonts w:ascii="Calibri" w:eastAsia="Times New Roman" w:hAnsi="Calibri" w:cs="Calibri"/>
          <w:color w:val="1F1F1F"/>
          <w:kern w:val="0"/>
          <w:bdr w:val="none" w:sz="0" w:space="0" w:color="auto" w:frame="1"/>
          <w:lang w:val="fr-FR" w:eastAsia="en-GB"/>
          <w14:ligatures w14:val="none"/>
        </w:rPr>
        <w:t>#SAGER10</w:t>
      </w:r>
      <w:r w:rsidRPr="00A06CB1">
        <w:rPr>
          <w:rFonts w:ascii="Calibri" w:eastAsia="Times New Roman" w:hAnsi="Calibri" w:cs="Calibri"/>
          <w:color w:val="1F1F1F"/>
          <w:kern w:val="0"/>
          <w:lang w:val="fr-FR" w:eastAsia="en-GB"/>
          <w14:ligatures w14:val="none"/>
        </w:rPr>
        <w:t xml:space="preserve"> de plusieurs manières</w:t>
      </w:r>
      <w:r>
        <w:rPr>
          <w:rFonts w:ascii="Calibri" w:eastAsia="Times New Roman" w:hAnsi="Calibri" w:cs="Calibri"/>
          <w:color w:val="1F1F1F"/>
          <w:kern w:val="0"/>
          <w:lang w:val="fr-FR" w:eastAsia="en-GB"/>
          <w14:ligatures w14:val="none"/>
        </w:rPr>
        <w:t> :</w:t>
      </w:r>
    </w:p>
    <w:p w14:paraId="55831B9B" w14:textId="77777777" w:rsidR="00D74918" w:rsidRPr="00A06CB1" w:rsidRDefault="00D74918" w:rsidP="00D74918">
      <w:pPr>
        <w:spacing w:after="0" w:line="240" w:lineRule="auto"/>
        <w:rPr>
          <w:rFonts w:ascii="Calibri" w:eastAsia="Times New Roman" w:hAnsi="Calibri" w:cs="Calibri"/>
          <w:color w:val="1F1F1F"/>
          <w:kern w:val="0"/>
          <w:lang w:val="fr-FR" w:eastAsia="en-GB"/>
          <w14:ligatures w14:val="none"/>
        </w:rPr>
      </w:pPr>
    </w:p>
    <w:p w14:paraId="21C6E95E" w14:textId="77777777" w:rsidR="00D74918" w:rsidRPr="00A06CB1" w:rsidRDefault="00D74918" w:rsidP="00D74918">
      <w:pPr>
        <w:numPr>
          <w:ilvl w:val="0"/>
          <w:numId w:val="2"/>
        </w:numPr>
        <w:spacing w:after="0" w:line="240" w:lineRule="auto"/>
        <w:rPr>
          <w:rFonts w:ascii="Calibri" w:eastAsia="Times New Roman" w:hAnsi="Calibri" w:cs="Calibri"/>
          <w:color w:val="1F1F1F"/>
          <w:kern w:val="0"/>
          <w:lang w:val="fr-FR" w:eastAsia="en-GB"/>
          <w14:ligatures w14:val="none"/>
        </w:rPr>
      </w:pPr>
      <w:r>
        <w:rPr>
          <w:rFonts w:ascii="Calibri" w:eastAsia="Times New Roman" w:hAnsi="Calibri" w:cs="Calibri"/>
          <w:b/>
          <w:bCs/>
          <w:color w:val="1F1F1F"/>
          <w:kern w:val="0"/>
          <w:bdr w:val="none" w:sz="0" w:space="0" w:color="auto" w:frame="1"/>
          <w:lang w:val="fr-FR" w:eastAsia="en-GB"/>
          <w14:ligatures w14:val="none"/>
        </w:rPr>
        <w:t>a</w:t>
      </w:r>
      <w:r w:rsidRPr="00A06CB1">
        <w:rPr>
          <w:rFonts w:ascii="Calibri" w:eastAsia="Times New Roman" w:hAnsi="Calibri" w:cs="Calibri"/>
          <w:b/>
          <w:bCs/>
          <w:color w:val="1F1F1F"/>
          <w:kern w:val="0"/>
          <w:bdr w:val="none" w:sz="0" w:space="0" w:color="auto" w:frame="1"/>
          <w:lang w:val="fr-FR" w:eastAsia="en-GB"/>
          <w14:ligatures w14:val="none"/>
        </w:rPr>
        <w:t>dopter et déployer</w:t>
      </w:r>
      <w:r w:rsidRPr="00A06CB1">
        <w:rPr>
          <w:rFonts w:ascii="Calibri" w:eastAsia="Times New Roman" w:hAnsi="Calibri" w:cs="Calibri"/>
          <w:b/>
          <w:bCs/>
          <w:color w:val="1F1F1F"/>
          <w:kern w:val="0"/>
          <w:lang w:val="fr-FR" w:eastAsia="en-GB"/>
          <w14:ligatures w14:val="none"/>
        </w:rPr>
        <w:t xml:space="preserve"> les lignes directrices SAGER</w:t>
      </w:r>
      <w:r w:rsidRPr="00A06CB1">
        <w:rPr>
          <w:rFonts w:ascii="Calibri" w:eastAsia="Times New Roman" w:hAnsi="Calibri" w:cs="Calibri"/>
          <w:color w:val="1F1F1F"/>
          <w:kern w:val="0"/>
          <w:lang w:val="fr-FR" w:eastAsia="en-GB"/>
          <w14:ligatures w14:val="none"/>
        </w:rPr>
        <w:t xml:space="preserve"> au sein de leurs structures</w:t>
      </w:r>
    </w:p>
    <w:p w14:paraId="66F38FBE" w14:textId="77777777" w:rsidR="00D74918" w:rsidRPr="00A06CB1" w:rsidRDefault="00D74918" w:rsidP="00D74918">
      <w:pPr>
        <w:numPr>
          <w:ilvl w:val="0"/>
          <w:numId w:val="2"/>
        </w:numPr>
        <w:spacing w:after="0" w:line="240" w:lineRule="auto"/>
        <w:rPr>
          <w:rFonts w:ascii="Calibri" w:eastAsia="Times New Roman" w:hAnsi="Calibri" w:cs="Calibri"/>
          <w:color w:val="1F1F1F"/>
          <w:kern w:val="0"/>
          <w:lang w:val="fr-FR" w:eastAsia="en-GB"/>
          <w14:ligatures w14:val="none"/>
        </w:rPr>
      </w:pPr>
      <w:r>
        <w:rPr>
          <w:rFonts w:ascii="Calibri" w:eastAsia="Times New Roman" w:hAnsi="Calibri" w:cs="Calibri"/>
          <w:b/>
          <w:bCs/>
          <w:color w:val="1F1F1F"/>
          <w:kern w:val="0"/>
          <w:bdr w:val="none" w:sz="0" w:space="0" w:color="auto" w:frame="1"/>
          <w:lang w:val="fr-FR" w:eastAsia="en-GB"/>
          <w14:ligatures w14:val="none"/>
        </w:rPr>
        <w:t>p</w:t>
      </w:r>
      <w:r w:rsidRPr="00A06CB1">
        <w:rPr>
          <w:rFonts w:ascii="Calibri" w:eastAsia="Times New Roman" w:hAnsi="Calibri" w:cs="Calibri"/>
          <w:b/>
          <w:bCs/>
          <w:color w:val="1F1F1F"/>
          <w:kern w:val="0"/>
          <w:bdr w:val="none" w:sz="0" w:space="0" w:color="auto" w:frame="1"/>
          <w:lang w:val="fr-FR" w:eastAsia="en-GB"/>
          <w14:ligatures w14:val="none"/>
        </w:rPr>
        <w:t>ublier un éditorial</w:t>
      </w:r>
      <w:r w:rsidRPr="00A06CB1">
        <w:rPr>
          <w:rFonts w:ascii="Calibri" w:eastAsia="Times New Roman" w:hAnsi="Calibri" w:cs="Calibri"/>
          <w:b/>
          <w:bCs/>
          <w:color w:val="1F1F1F"/>
          <w:kern w:val="0"/>
          <w:lang w:val="fr-FR" w:eastAsia="en-GB"/>
          <w14:ligatures w14:val="none"/>
        </w:rPr>
        <w:t xml:space="preserve"> ou une tribune</w:t>
      </w:r>
      <w:r w:rsidRPr="00A06CB1">
        <w:rPr>
          <w:rFonts w:ascii="Calibri" w:eastAsia="Times New Roman" w:hAnsi="Calibri" w:cs="Calibri"/>
          <w:color w:val="1F1F1F"/>
          <w:kern w:val="0"/>
          <w:lang w:val="fr-FR" w:eastAsia="en-GB"/>
          <w14:ligatures w14:val="none"/>
        </w:rPr>
        <w:t xml:space="preserve"> sur l’importance de ces enjeux pour la qualité de la recherche</w:t>
      </w:r>
      <w:r>
        <w:rPr>
          <w:rFonts w:ascii="Calibri" w:eastAsia="Times New Roman" w:hAnsi="Calibri" w:cs="Calibri"/>
          <w:color w:val="1F1F1F"/>
          <w:kern w:val="0"/>
          <w:lang w:val="fr-FR" w:eastAsia="en-GB"/>
          <w14:ligatures w14:val="none"/>
        </w:rPr>
        <w:t>.</w:t>
      </w:r>
    </w:p>
    <w:p w14:paraId="28DE48A3" w14:textId="77777777" w:rsidR="00D74918" w:rsidRPr="00A06CB1" w:rsidRDefault="00D74918" w:rsidP="00D74918">
      <w:pPr>
        <w:numPr>
          <w:ilvl w:val="0"/>
          <w:numId w:val="2"/>
        </w:numPr>
        <w:spacing w:after="0" w:line="240" w:lineRule="auto"/>
        <w:rPr>
          <w:rFonts w:ascii="Calibri" w:eastAsia="Times New Roman" w:hAnsi="Calibri" w:cs="Calibri"/>
          <w:color w:val="1F1F1F"/>
          <w:kern w:val="0"/>
          <w:lang w:val="fr-FR" w:eastAsia="en-GB"/>
          <w14:ligatures w14:val="none"/>
        </w:rPr>
      </w:pPr>
      <w:r>
        <w:rPr>
          <w:rFonts w:ascii="Calibri" w:eastAsia="Times New Roman" w:hAnsi="Calibri" w:cs="Calibri"/>
          <w:b/>
          <w:bCs/>
          <w:color w:val="1F1F1F"/>
          <w:kern w:val="0"/>
          <w:bdr w:val="none" w:sz="0" w:space="0" w:color="auto" w:frame="1"/>
          <w:lang w:val="fr-FR" w:eastAsia="en-GB"/>
          <w14:ligatures w14:val="none"/>
        </w:rPr>
        <w:t>r</w:t>
      </w:r>
      <w:r w:rsidRPr="00A06CB1">
        <w:rPr>
          <w:rFonts w:ascii="Calibri" w:eastAsia="Times New Roman" w:hAnsi="Calibri" w:cs="Calibri"/>
          <w:b/>
          <w:bCs/>
          <w:color w:val="1F1F1F"/>
          <w:kern w:val="0"/>
          <w:bdr w:val="none" w:sz="0" w:space="0" w:color="auto" w:frame="1"/>
          <w:lang w:val="fr-FR" w:eastAsia="en-GB"/>
          <w14:ligatures w14:val="none"/>
        </w:rPr>
        <w:t>elayer la campagne</w:t>
      </w:r>
      <w:r w:rsidRPr="00A06CB1">
        <w:rPr>
          <w:rFonts w:ascii="Calibri" w:eastAsia="Times New Roman" w:hAnsi="Calibri" w:cs="Calibri"/>
          <w:color w:val="1F1F1F"/>
          <w:kern w:val="0"/>
          <w:lang w:val="fr-FR" w:eastAsia="en-GB"/>
          <w14:ligatures w14:val="none"/>
        </w:rPr>
        <w:t xml:space="preserve"> sur les réseaux sociaux avec les </w:t>
      </w:r>
      <w:r w:rsidRPr="00A06CB1">
        <w:rPr>
          <w:rFonts w:ascii="Calibri" w:eastAsia="Times New Roman" w:hAnsi="Calibri" w:cs="Calibri"/>
          <w:color w:val="1F1F1F"/>
          <w:kern w:val="0"/>
          <w:bdr w:val="none" w:sz="0" w:space="0" w:color="auto" w:frame="1"/>
          <w:lang w:val="fr-FR" w:eastAsia="en-GB"/>
          <w14:ligatures w14:val="none"/>
        </w:rPr>
        <w:t>#SAGERguidelines</w:t>
      </w:r>
      <w:r w:rsidRPr="00A06CB1">
        <w:rPr>
          <w:rFonts w:ascii="Calibri" w:eastAsia="Times New Roman" w:hAnsi="Calibri" w:cs="Calibri"/>
          <w:color w:val="1F1F1F"/>
          <w:kern w:val="0"/>
          <w:lang w:val="fr-FR" w:eastAsia="en-GB"/>
          <w14:ligatures w14:val="none"/>
        </w:rPr>
        <w:t xml:space="preserve"> et </w:t>
      </w:r>
      <w:r w:rsidRPr="00A06CB1">
        <w:rPr>
          <w:rFonts w:ascii="Calibri" w:eastAsia="Times New Roman" w:hAnsi="Calibri" w:cs="Calibri"/>
          <w:color w:val="1F1F1F"/>
          <w:kern w:val="0"/>
          <w:bdr w:val="none" w:sz="0" w:space="0" w:color="auto" w:frame="1"/>
          <w:lang w:val="fr-FR" w:eastAsia="en-GB"/>
          <w14:ligatures w14:val="none"/>
        </w:rPr>
        <w:t>#SAGER10</w:t>
      </w:r>
    </w:p>
    <w:p w14:paraId="72955C2B" w14:textId="77777777" w:rsidR="00D74918" w:rsidRPr="00A06CB1" w:rsidRDefault="00D74918" w:rsidP="00D74918">
      <w:pPr>
        <w:numPr>
          <w:ilvl w:val="0"/>
          <w:numId w:val="2"/>
        </w:numPr>
        <w:spacing w:after="0" w:line="240" w:lineRule="auto"/>
        <w:rPr>
          <w:rFonts w:ascii="Calibri" w:eastAsia="Times New Roman" w:hAnsi="Calibri" w:cs="Calibri"/>
          <w:color w:val="1F1F1F"/>
          <w:kern w:val="0"/>
          <w:lang w:val="fr-FR" w:eastAsia="en-GB"/>
          <w14:ligatures w14:val="none"/>
        </w:rPr>
      </w:pPr>
      <w:r>
        <w:rPr>
          <w:rFonts w:ascii="Calibri" w:eastAsia="Times New Roman" w:hAnsi="Calibri" w:cs="Calibri"/>
          <w:b/>
          <w:bCs/>
          <w:color w:val="1F1F1F"/>
          <w:kern w:val="0"/>
          <w:bdr w:val="none" w:sz="0" w:space="0" w:color="auto" w:frame="1"/>
          <w:lang w:val="fr-FR" w:eastAsia="en-GB"/>
          <w14:ligatures w14:val="none"/>
        </w:rPr>
        <w:t>c</w:t>
      </w:r>
      <w:r w:rsidRPr="00A06CB1">
        <w:rPr>
          <w:rFonts w:ascii="Calibri" w:eastAsia="Times New Roman" w:hAnsi="Calibri" w:cs="Calibri"/>
          <w:b/>
          <w:bCs/>
          <w:color w:val="1F1F1F"/>
          <w:kern w:val="0"/>
          <w:bdr w:val="none" w:sz="0" w:space="0" w:color="auto" w:frame="1"/>
          <w:lang w:val="fr-FR" w:eastAsia="en-GB"/>
          <w14:ligatures w14:val="none"/>
        </w:rPr>
        <w:t>ontribuer à la traduction</w:t>
      </w:r>
      <w:r w:rsidRPr="00A06CB1">
        <w:rPr>
          <w:rFonts w:ascii="Calibri" w:eastAsia="Times New Roman" w:hAnsi="Calibri" w:cs="Calibri"/>
          <w:b/>
          <w:bCs/>
          <w:color w:val="1F1F1F"/>
          <w:kern w:val="0"/>
          <w:lang w:val="fr-FR" w:eastAsia="en-GB"/>
          <w14:ligatures w14:val="none"/>
        </w:rPr>
        <w:t xml:space="preserve"> des outils SAGER</w:t>
      </w:r>
      <w:r w:rsidRPr="00A06CB1">
        <w:rPr>
          <w:rFonts w:ascii="Calibri" w:eastAsia="Times New Roman" w:hAnsi="Calibri" w:cs="Calibri"/>
          <w:color w:val="1F1F1F"/>
          <w:kern w:val="0"/>
          <w:lang w:val="fr-FR" w:eastAsia="en-GB"/>
          <w14:ligatures w14:val="none"/>
        </w:rPr>
        <w:t xml:space="preserve"> pour favoriser une science accessible à tous, partout dans le monde.</w:t>
      </w:r>
    </w:p>
    <w:p w14:paraId="66FDDE59" w14:textId="77777777" w:rsidR="00D74918" w:rsidRPr="00A06CB1" w:rsidRDefault="00D74918" w:rsidP="00D74918">
      <w:pPr>
        <w:spacing w:after="120" w:line="240" w:lineRule="auto"/>
        <w:rPr>
          <w:rFonts w:ascii="Calibri" w:eastAsia="Times New Roman" w:hAnsi="Calibri" w:cs="Calibri"/>
          <w:color w:val="1F1F1F"/>
          <w:kern w:val="0"/>
          <w:lang w:val="fr-FR" w:eastAsia="en-GB"/>
          <w14:ligatures w14:val="none"/>
        </w:rPr>
      </w:pPr>
    </w:p>
    <w:p w14:paraId="3447D892" w14:textId="77777777" w:rsidR="00D74918" w:rsidRDefault="00D74918" w:rsidP="00D74918">
      <w:pPr>
        <w:spacing w:after="0" w:line="240" w:lineRule="auto"/>
        <w:rPr>
          <w:rFonts w:ascii="Calibri" w:eastAsia="Times New Roman" w:hAnsi="Calibri" w:cs="Calibri"/>
          <w:color w:val="1F1F1F"/>
          <w:kern w:val="0"/>
          <w:bdr w:val="none" w:sz="0" w:space="0" w:color="auto" w:frame="1"/>
          <w:lang w:val="fr-FR" w:eastAsia="en-GB"/>
          <w14:ligatures w14:val="none"/>
        </w:rPr>
      </w:pPr>
      <w:r w:rsidRPr="00A06CB1">
        <w:rPr>
          <w:rFonts w:ascii="Calibri" w:eastAsia="Times New Roman" w:hAnsi="Calibri" w:cs="Calibri"/>
          <w:b/>
          <w:bCs/>
          <w:color w:val="1F1F1F"/>
          <w:kern w:val="0"/>
          <w:lang w:val="fr-FR" w:eastAsia="en-GB"/>
          <w14:ligatures w14:val="none"/>
        </w:rPr>
        <w:t>À</w:t>
      </w:r>
      <w:r>
        <w:rPr>
          <w:rFonts w:ascii="Calibri" w:eastAsia="Times New Roman" w:hAnsi="Calibri" w:cs="Calibri"/>
          <w:b/>
          <w:bCs/>
          <w:color w:val="1F1F1F"/>
          <w:kern w:val="0"/>
          <w:lang w:val="fr-FR" w:eastAsia="en-GB"/>
          <w14:ligatures w14:val="none"/>
        </w:rPr>
        <w:t xml:space="preserve"> propos de </w:t>
      </w:r>
      <w:r w:rsidRPr="00881FA2">
        <w:rPr>
          <w:rFonts w:ascii="Calibri" w:eastAsia="Times New Roman" w:hAnsi="Calibri" w:cs="Calibri"/>
          <w:b/>
          <w:bCs/>
          <w:color w:val="1F1F1F"/>
          <w:kern w:val="0"/>
          <w:lang w:val="fr-FR" w:eastAsia="en-GB"/>
          <w14:ligatures w14:val="none"/>
        </w:rPr>
        <w:t>GENDRO</w:t>
      </w:r>
      <w:r>
        <w:rPr>
          <w:rFonts w:ascii="Calibri" w:eastAsia="Times New Roman" w:hAnsi="Calibri" w:cs="Calibri"/>
          <w:b/>
          <w:bCs/>
          <w:color w:val="1F1F1F"/>
          <w:kern w:val="0"/>
          <w:lang w:val="fr-FR" w:eastAsia="en-GB"/>
          <w14:ligatures w14:val="none"/>
        </w:rPr>
        <w:t xml:space="preserve"> et EASE</w:t>
      </w:r>
    </w:p>
    <w:p w14:paraId="434C2385" w14:textId="77777777" w:rsidR="00D74918" w:rsidRDefault="00D74918" w:rsidP="00D74918">
      <w:pPr>
        <w:spacing w:after="0" w:line="240" w:lineRule="auto"/>
        <w:rPr>
          <w:rFonts w:ascii="Calibri" w:eastAsia="Times New Roman" w:hAnsi="Calibri" w:cs="Calibri"/>
          <w:color w:val="1F1F1F"/>
          <w:kern w:val="0"/>
          <w:bdr w:val="none" w:sz="0" w:space="0" w:color="auto" w:frame="1"/>
          <w:lang w:val="fr-FR" w:eastAsia="en-GB"/>
          <w14:ligatures w14:val="none"/>
        </w:rPr>
      </w:pPr>
    </w:p>
    <w:p w14:paraId="5AFB6DEC" w14:textId="77777777" w:rsidR="00D74918" w:rsidRDefault="00D74918" w:rsidP="00D74918">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bdr w:val="none" w:sz="0" w:space="0" w:color="auto" w:frame="1"/>
          <w:lang w:val="fr-FR" w:eastAsia="en-GB"/>
          <w14:ligatures w14:val="none"/>
        </w:rPr>
        <w:t>EASE (European Association of Science Editors) :</w:t>
      </w:r>
      <w:r w:rsidRPr="00A06CB1">
        <w:rPr>
          <w:rFonts w:ascii="Calibri" w:eastAsia="Times New Roman" w:hAnsi="Calibri" w:cs="Calibri"/>
          <w:color w:val="1F1F1F"/>
          <w:kern w:val="0"/>
          <w:lang w:val="fr-FR" w:eastAsia="en-GB"/>
          <w14:ligatures w14:val="none"/>
        </w:rPr>
        <w:t xml:space="preserve"> Réseau international d’experts dédié à l’excellence éditoriale et à la transparence de la communication scientifique.</w:t>
      </w:r>
    </w:p>
    <w:p w14:paraId="7AB4D0F2" w14:textId="77777777" w:rsidR="00D74918" w:rsidRPr="00A06CB1" w:rsidRDefault="00D74918" w:rsidP="00D74918">
      <w:pPr>
        <w:spacing w:after="0" w:line="240" w:lineRule="auto"/>
        <w:rPr>
          <w:rFonts w:ascii="Calibri" w:eastAsia="Times New Roman" w:hAnsi="Calibri" w:cs="Calibri"/>
          <w:color w:val="1F1F1F"/>
          <w:kern w:val="0"/>
          <w:lang w:val="fr-FR" w:eastAsia="en-GB"/>
          <w14:ligatures w14:val="none"/>
        </w:rPr>
      </w:pPr>
    </w:p>
    <w:p w14:paraId="05C0C86E" w14:textId="77777777" w:rsidR="00D74918" w:rsidRDefault="00D74918" w:rsidP="00D74918">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bdr w:val="none" w:sz="0" w:space="0" w:color="auto" w:frame="1"/>
          <w:lang w:val="fr-FR" w:eastAsia="en-GB"/>
          <w14:ligatures w14:val="none"/>
        </w:rPr>
        <w:t>GENDRO :</w:t>
      </w:r>
      <w:r w:rsidRPr="00A06CB1">
        <w:rPr>
          <w:rFonts w:ascii="Calibri" w:eastAsia="Times New Roman" w:hAnsi="Calibri" w:cs="Calibri"/>
          <w:color w:val="1F1F1F"/>
          <w:kern w:val="0"/>
          <w:lang w:val="fr-FR" w:eastAsia="en-GB"/>
          <w14:ligatures w14:val="none"/>
        </w:rPr>
        <w:t xml:space="preserve"> Organisation mondiale à but non lucratif œuvrant pour une recherche sensible au genre, capable d'impulser un changement systémique et d'avoir un impact concret sur la société.</w:t>
      </w:r>
    </w:p>
    <w:p w14:paraId="4FD5E8D2" w14:textId="77777777" w:rsidR="00D74918" w:rsidRPr="00A06CB1" w:rsidRDefault="00D74918" w:rsidP="00D74918">
      <w:pPr>
        <w:spacing w:after="0" w:line="240" w:lineRule="auto"/>
        <w:rPr>
          <w:rFonts w:ascii="Calibri" w:eastAsia="Times New Roman" w:hAnsi="Calibri" w:cs="Calibri"/>
          <w:color w:val="1F1F1F"/>
          <w:kern w:val="0"/>
          <w:lang w:val="fr-FR" w:eastAsia="en-GB"/>
          <w14:ligatures w14:val="none"/>
        </w:rPr>
      </w:pPr>
    </w:p>
    <w:p w14:paraId="5C51975B" w14:textId="77777777" w:rsidR="00D74918" w:rsidRPr="00A06CB1" w:rsidRDefault="00D74918" w:rsidP="00D74918">
      <w:pPr>
        <w:spacing w:after="15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lang w:val="fr-FR" w:eastAsia="en-GB"/>
          <w14:ligatures w14:val="none"/>
        </w:rPr>
        <w:t>En 2026, GENDRO et EASE ont officialisé leur partenariat historique par un protocole d’accord (MoU), réaffirmant leur volonté commune de transformer durablement l'écosystème de la recherche mondiale.</w:t>
      </w:r>
    </w:p>
    <w:p w14:paraId="41285A72" w14:textId="77777777" w:rsidR="00D74918" w:rsidRPr="00A06CB1" w:rsidRDefault="00D74918" w:rsidP="00D74918">
      <w:pPr>
        <w:spacing w:after="0" w:line="240" w:lineRule="auto"/>
        <w:rPr>
          <w:rFonts w:ascii="Calibri" w:eastAsia="Times New Roman" w:hAnsi="Calibri" w:cs="Calibri"/>
          <w:b/>
          <w:bCs/>
          <w:color w:val="1F1F1F"/>
          <w:kern w:val="0"/>
          <w:lang w:val="fr-FR" w:eastAsia="en-GB"/>
          <w14:ligatures w14:val="none"/>
        </w:rPr>
      </w:pPr>
      <w:r w:rsidRPr="00A06CB1">
        <w:rPr>
          <w:rFonts w:ascii="Calibri" w:eastAsia="Times New Roman" w:hAnsi="Calibri" w:cs="Calibri"/>
          <w:b/>
          <w:bCs/>
          <w:color w:val="1F1F1F"/>
          <w:kern w:val="0"/>
          <w:bdr w:val="none" w:sz="0" w:space="0" w:color="auto" w:frame="1"/>
          <w:lang w:val="fr-FR" w:eastAsia="en-GB"/>
          <w14:ligatures w14:val="none"/>
        </w:rPr>
        <w:t>Contact Presse</w:t>
      </w:r>
    </w:p>
    <w:p w14:paraId="44229FD4" w14:textId="77777777" w:rsidR="00D74918" w:rsidRDefault="00D74918" w:rsidP="00D74918">
      <w:pPr>
        <w:spacing w:after="0" w:line="240" w:lineRule="auto"/>
        <w:rPr>
          <w:rFonts w:ascii="Calibri" w:eastAsia="Times New Roman" w:hAnsi="Calibri" w:cs="Calibri"/>
          <w:color w:val="1F1F1F"/>
          <w:kern w:val="0"/>
          <w:lang w:val="fr-FR" w:eastAsia="en-GB"/>
          <w14:ligatures w14:val="none"/>
        </w:rPr>
      </w:pPr>
      <w:r w:rsidRPr="00A06CB1">
        <w:rPr>
          <w:rFonts w:ascii="Calibri" w:eastAsia="Times New Roman" w:hAnsi="Calibri" w:cs="Calibri"/>
          <w:color w:val="1F1F1F"/>
          <w:kern w:val="0"/>
          <w:lang w:val="fr-FR" w:eastAsia="en-GB"/>
          <w14:ligatures w14:val="none"/>
        </w:rPr>
        <w:t>Sara Achik et Chetna Krishna Becker</w:t>
      </w:r>
    </w:p>
    <w:p w14:paraId="7F5A6EBD" w14:textId="77777777" w:rsidR="00D74918" w:rsidRDefault="00D74918" w:rsidP="00D74918">
      <w:pPr>
        <w:spacing w:after="0" w:line="240" w:lineRule="auto"/>
        <w:rPr>
          <w:rFonts w:ascii="Calibri" w:eastAsia="Times New Roman" w:hAnsi="Calibri" w:cs="Calibri"/>
          <w:color w:val="1F1F1F"/>
          <w:kern w:val="0"/>
          <w:lang w:val="fr-FR" w:eastAsia="en-GB"/>
          <w14:ligatures w14:val="none"/>
        </w:rPr>
      </w:pPr>
      <w:hyperlink r:id="rId6" w:history="1">
        <w:r w:rsidRPr="00A06CB1">
          <w:rPr>
            <w:rStyle w:val="Hyperlink"/>
            <w:rFonts w:ascii="Calibri" w:eastAsia="Times New Roman" w:hAnsi="Calibri" w:cs="Calibri"/>
            <w:kern w:val="0"/>
            <w:lang w:val="fr-FR" w:eastAsia="en-GB"/>
            <w14:ligatures w14:val="none"/>
          </w:rPr>
          <w:t>info@gendro.org</w:t>
        </w:r>
      </w:hyperlink>
    </w:p>
    <w:p w14:paraId="4B5749FC" w14:textId="77777777" w:rsidR="00D74918" w:rsidRPr="00A06CB1" w:rsidRDefault="00D74918" w:rsidP="00D74918">
      <w:pPr>
        <w:spacing w:after="0" w:line="240" w:lineRule="auto"/>
        <w:rPr>
          <w:rFonts w:ascii="Calibri" w:eastAsia="Times New Roman" w:hAnsi="Calibri" w:cs="Calibri"/>
          <w:color w:val="1F1F1F"/>
          <w:kern w:val="0"/>
          <w:lang w:val="fr-FR" w:eastAsia="en-GB"/>
          <w14:ligatures w14:val="none"/>
        </w:rPr>
      </w:pPr>
    </w:p>
    <w:p w14:paraId="6EBE362A" w14:textId="77777777" w:rsidR="00D74918" w:rsidRPr="00A06CB1" w:rsidRDefault="00D74918" w:rsidP="00D74918">
      <w:pPr>
        <w:spacing w:after="0" w:line="240" w:lineRule="auto"/>
        <w:rPr>
          <w:rFonts w:ascii="Calibri" w:eastAsia="Times New Roman" w:hAnsi="Calibri" w:cs="Calibri"/>
          <w:color w:val="1F1F1F"/>
          <w:kern w:val="0"/>
          <w:lang w:eastAsia="en-GB"/>
          <w14:ligatures w14:val="none"/>
        </w:rPr>
      </w:pPr>
      <w:r w:rsidRPr="00A06CB1">
        <w:rPr>
          <w:rFonts w:ascii="Calibri" w:eastAsia="Times New Roman" w:hAnsi="Calibri" w:cs="Calibri"/>
          <w:i/>
          <w:iCs/>
          <w:color w:val="1F1F1F"/>
          <w:kern w:val="0"/>
          <w:bdr w:val="none" w:sz="0" w:space="0" w:color="auto" w:frame="1"/>
          <w:lang w:val="fr-FR" w:eastAsia="en-GB"/>
          <w14:ligatures w14:val="none"/>
        </w:rPr>
        <w:t xml:space="preserve">Note : Les données de consultation (accesses) sont estimées sur la base des vues et téléchargements. Les citations sont fournies par l’outil Dimensions. Ces chiffres sont considérés comme des estimations prudentes. </w:t>
      </w:r>
      <w:hyperlink r:id="rId7" w:tgtFrame="_blank" w:history="1">
        <w:r w:rsidRPr="00A06CB1">
          <w:rPr>
            <w:rFonts w:ascii="Calibri" w:eastAsia="Times New Roman" w:hAnsi="Calibri" w:cs="Calibri"/>
            <w:i/>
            <w:iCs/>
            <w:color w:val="0B57D0"/>
            <w:kern w:val="0"/>
            <w:u w:val="single"/>
            <w:bdr w:val="none" w:sz="0" w:space="0" w:color="auto" w:frame="1"/>
            <w:lang w:eastAsia="en-GB"/>
            <w14:ligatures w14:val="none"/>
          </w:rPr>
          <w:t>Consulter les métriques</w:t>
        </w:r>
      </w:hyperlink>
    </w:p>
    <w:p w14:paraId="1230DF7F" w14:textId="77777777" w:rsidR="00D74918" w:rsidRPr="00A06CB1" w:rsidRDefault="00D74918" w:rsidP="00D74918">
      <w:pPr>
        <w:rPr>
          <w:rFonts w:ascii="Calibri" w:hAnsi="Calibri" w:cs="Calibri"/>
        </w:rPr>
      </w:pPr>
    </w:p>
    <w:p w14:paraId="0839AFDC" w14:textId="2EB98C9D" w:rsidR="00D74918" w:rsidRPr="00A06CB1" w:rsidRDefault="00B46128" w:rsidP="00A06CB1">
      <w:pPr>
        <w:spacing w:after="0" w:line="240" w:lineRule="auto"/>
        <w:rPr>
          <w:rFonts w:ascii="Calibri" w:eastAsia="Times New Roman" w:hAnsi="Calibri" w:cs="Calibri"/>
          <w:color w:val="1F1F1F"/>
          <w:kern w:val="0"/>
          <w:lang w:val="fr-FR" w:eastAsia="en-GB"/>
          <w14:ligatures w14:val="none"/>
        </w:rPr>
      </w:pPr>
      <w:r>
        <w:rPr>
          <w:rFonts w:ascii="Calibri" w:eastAsia="Times New Roman" w:hAnsi="Calibri" w:cs="Calibri"/>
          <w:color w:val="1F1F1F"/>
          <w:kern w:val="0"/>
          <w:lang w:val="fr-FR" w:eastAsia="en-GB"/>
          <w14:ligatures w14:val="none"/>
        </w:rPr>
        <w:t>Translation by Sarah Phillips, The Lancet, UK</w:t>
      </w:r>
    </w:p>
    <w:sectPr w:rsidR="00D74918" w:rsidRPr="00A06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067A5"/>
    <w:multiLevelType w:val="multilevel"/>
    <w:tmpl w:val="0072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010A9"/>
    <w:multiLevelType w:val="multilevel"/>
    <w:tmpl w:val="99A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577652">
    <w:abstractNumId w:val="1"/>
  </w:num>
  <w:num w:numId="2" w16cid:durableId="18119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B1"/>
    <w:rsid w:val="00077917"/>
    <w:rsid w:val="000F6805"/>
    <w:rsid w:val="00186D0F"/>
    <w:rsid w:val="002F0981"/>
    <w:rsid w:val="002F652F"/>
    <w:rsid w:val="00310BF0"/>
    <w:rsid w:val="003653C7"/>
    <w:rsid w:val="003F3177"/>
    <w:rsid w:val="00462AE9"/>
    <w:rsid w:val="00524848"/>
    <w:rsid w:val="006B2A2D"/>
    <w:rsid w:val="006C5309"/>
    <w:rsid w:val="007A4371"/>
    <w:rsid w:val="007C0786"/>
    <w:rsid w:val="00881FA2"/>
    <w:rsid w:val="009E5C46"/>
    <w:rsid w:val="00A06CB1"/>
    <w:rsid w:val="00B46128"/>
    <w:rsid w:val="00BA3DDB"/>
    <w:rsid w:val="00BB3FCD"/>
    <w:rsid w:val="00D74918"/>
    <w:rsid w:val="00D80453"/>
    <w:rsid w:val="00D962FF"/>
    <w:rsid w:val="00DE2849"/>
    <w:rsid w:val="00E608AF"/>
    <w:rsid w:val="00F0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D183"/>
  <w15:chartTrackingRefBased/>
  <w15:docId w15:val="{9283888C-FBE5-4B53-BDB3-EB871C67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6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6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6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6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CB1"/>
    <w:rPr>
      <w:rFonts w:eastAsiaTheme="majorEastAsia" w:cstheme="majorBidi"/>
      <w:color w:val="272727" w:themeColor="text1" w:themeTint="D8"/>
    </w:rPr>
  </w:style>
  <w:style w:type="paragraph" w:styleId="Title">
    <w:name w:val="Title"/>
    <w:basedOn w:val="Normal"/>
    <w:next w:val="Normal"/>
    <w:link w:val="TitleChar"/>
    <w:uiPriority w:val="10"/>
    <w:qFormat/>
    <w:rsid w:val="00A06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CB1"/>
    <w:pPr>
      <w:spacing w:before="160"/>
      <w:jc w:val="center"/>
    </w:pPr>
    <w:rPr>
      <w:i/>
      <w:iCs/>
      <w:color w:val="404040" w:themeColor="text1" w:themeTint="BF"/>
    </w:rPr>
  </w:style>
  <w:style w:type="character" w:customStyle="1" w:styleId="QuoteChar">
    <w:name w:val="Quote Char"/>
    <w:basedOn w:val="DefaultParagraphFont"/>
    <w:link w:val="Quote"/>
    <w:uiPriority w:val="29"/>
    <w:rsid w:val="00A06CB1"/>
    <w:rPr>
      <w:i/>
      <w:iCs/>
      <w:color w:val="404040" w:themeColor="text1" w:themeTint="BF"/>
    </w:rPr>
  </w:style>
  <w:style w:type="paragraph" w:styleId="ListParagraph">
    <w:name w:val="List Paragraph"/>
    <w:basedOn w:val="Normal"/>
    <w:uiPriority w:val="34"/>
    <w:qFormat/>
    <w:rsid w:val="00A06CB1"/>
    <w:pPr>
      <w:ind w:left="720"/>
      <w:contextualSpacing/>
    </w:pPr>
  </w:style>
  <w:style w:type="character" w:styleId="IntenseEmphasis">
    <w:name w:val="Intense Emphasis"/>
    <w:basedOn w:val="DefaultParagraphFont"/>
    <w:uiPriority w:val="21"/>
    <w:qFormat/>
    <w:rsid w:val="00A06CB1"/>
    <w:rPr>
      <w:i/>
      <w:iCs/>
      <w:color w:val="0F4761" w:themeColor="accent1" w:themeShade="BF"/>
    </w:rPr>
  </w:style>
  <w:style w:type="paragraph" w:styleId="IntenseQuote">
    <w:name w:val="Intense Quote"/>
    <w:basedOn w:val="Normal"/>
    <w:next w:val="Normal"/>
    <w:link w:val="IntenseQuoteChar"/>
    <w:uiPriority w:val="30"/>
    <w:qFormat/>
    <w:rsid w:val="00A06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CB1"/>
    <w:rPr>
      <w:i/>
      <w:iCs/>
      <w:color w:val="0F4761" w:themeColor="accent1" w:themeShade="BF"/>
    </w:rPr>
  </w:style>
  <w:style w:type="character" w:styleId="IntenseReference">
    <w:name w:val="Intense Reference"/>
    <w:basedOn w:val="DefaultParagraphFont"/>
    <w:uiPriority w:val="32"/>
    <w:qFormat/>
    <w:rsid w:val="00A06CB1"/>
    <w:rPr>
      <w:b/>
      <w:bCs/>
      <w:smallCaps/>
      <w:color w:val="0F4761" w:themeColor="accent1" w:themeShade="BF"/>
      <w:spacing w:val="5"/>
    </w:rPr>
  </w:style>
  <w:style w:type="paragraph" w:styleId="NormalWeb">
    <w:name w:val="Normal (Web)"/>
    <w:basedOn w:val="Normal"/>
    <w:uiPriority w:val="99"/>
    <w:semiHidden/>
    <w:unhideWhenUsed/>
    <w:rsid w:val="00A06C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CB1"/>
    <w:rPr>
      <w:color w:val="0000FF"/>
      <w:u w:val="single"/>
    </w:rPr>
  </w:style>
  <w:style w:type="character" w:styleId="UnresolvedMention">
    <w:name w:val="Unresolved Mention"/>
    <w:basedOn w:val="DefaultParagraphFont"/>
    <w:uiPriority w:val="99"/>
    <w:semiHidden/>
    <w:unhideWhenUsed/>
    <w:rsid w:val="00A06CB1"/>
    <w:rPr>
      <w:color w:val="605E5C"/>
      <w:shd w:val="clear" w:color="auto" w:fill="E1DFDD"/>
    </w:rPr>
  </w:style>
  <w:style w:type="character" w:customStyle="1" w:styleId="normaltextrun">
    <w:name w:val="normaltextrun"/>
    <w:basedOn w:val="DefaultParagraphFont"/>
    <w:rsid w:val="009E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186/s41073-016-0007-6/metr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endro.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Sara (ELS-LOW)</dc:creator>
  <cp:keywords/>
  <dc:description/>
  <cp:lastModifiedBy>mary hodgson</cp:lastModifiedBy>
  <cp:revision>3</cp:revision>
  <dcterms:created xsi:type="dcterms:W3CDTF">2026-04-24T10:42:00Z</dcterms:created>
  <dcterms:modified xsi:type="dcterms:W3CDTF">2026-04-24T10:43:00Z</dcterms:modified>
</cp:coreProperties>
</file>