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AA4A" w14:textId="77777777" w:rsidR="00FE7F35" w:rsidRDefault="00FE7F35" w:rsidP="00636AAE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  <w:lang w:val="en-US"/>
        </w:rPr>
      </w:pPr>
      <w:bookmarkStart w:id="0" w:name="_Hlk227933465"/>
      <w:bookmarkEnd w:id="0"/>
    </w:p>
    <w:p w14:paraId="18EF6BE3" w14:textId="0E085131" w:rsidR="00FE7F35" w:rsidRDefault="00FE7F35" w:rsidP="00636AAE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701F70C8" wp14:editId="6AFCEE33">
            <wp:extent cx="6120765" cy="1560195"/>
            <wp:effectExtent l="0" t="0" r="0" b="0"/>
            <wp:docPr id="274625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5206" name="Picture 2746252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6F040" w14:textId="0D96C099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i/>
          <w:iCs/>
          <w:sz w:val="24"/>
          <w:szCs w:val="24"/>
        </w:rPr>
      </w:pPr>
      <w:r w:rsidRPr="007235F5">
        <w:rPr>
          <w:b/>
          <w:bCs/>
          <w:sz w:val="24"/>
          <w:szCs w:val="24"/>
        </w:rPr>
        <w:t>ПРЕС-РЕЛІЗ</w:t>
      </w:r>
      <w:r w:rsidRPr="007235F5">
        <w:rPr>
          <w:sz w:val="24"/>
          <w:szCs w:val="24"/>
        </w:rPr>
        <w:t xml:space="preserve"> </w:t>
      </w:r>
      <w:r w:rsidRPr="007235F5">
        <w:rPr>
          <w:i/>
          <w:iCs/>
          <w:sz w:val="24"/>
          <w:szCs w:val="24"/>
        </w:rPr>
        <w:t>GENDRO &amp; EASE</w:t>
      </w:r>
    </w:p>
    <w:p w14:paraId="519767E1" w14:textId="25BB506D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b/>
          <w:bCs/>
          <w:color w:val="1F4E79" w:themeColor="accent5" w:themeShade="80"/>
          <w:sz w:val="32"/>
          <w:szCs w:val="32"/>
        </w:rPr>
      </w:pPr>
      <w:r w:rsidRPr="007235F5">
        <w:rPr>
          <w:b/>
          <w:bCs/>
          <w:color w:val="1F4E79" w:themeColor="accent5" w:themeShade="80"/>
          <w:sz w:val="32"/>
          <w:szCs w:val="32"/>
        </w:rPr>
        <w:t>SAGER відзначає 10 років сприяння рівності у наукових дослідженнях</w:t>
      </w:r>
    </w:p>
    <w:p w14:paraId="18829E9B" w14:textId="456B76F5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b/>
          <w:bCs/>
          <w:i/>
          <w:iCs/>
          <w:sz w:val="24"/>
          <w:szCs w:val="24"/>
        </w:rPr>
        <w:t>Женева / Лондон, травень 2026 року:</w:t>
      </w:r>
      <w:r w:rsidRPr="007235F5">
        <w:rPr>
          <w:sz w:val="24"/>
          <w:szCs w:val="24"/>
        </w:rPr>
        <w:t xml:space="preserve"> Цього року відзнача</w:t>
      </w:r>
      <w:r>
        <w:rPr>
          <w:sz w:val="24"/>
          <w:szCs w:val="24"/>
        </w:rPr>
        <w:t>є</w:t>
      </w:r>
      <w:r w:rsidRPr="007235F5">
        <w:rPr>
          <w:sz w:val="24"/>
          <w:szCs w:val="24"/>
        </w:rPr>
        <w:t>ть</w:t>
      </w:r>
      <w:r>
        <w:rPr>
          <w:sz w:val="24"/>
          <w:szCs w:val="24"/>
        </w:rPr>
        <w:t>ся</w:t>
      </w:r>
      <w:r w:rsidRPr="007235F5">
        <w:rPr>
          <w:sz w:val="24"/>
          <w:szCs w:val="24"/>
        </w:rPr>
        <w:t xml:space="preserve"> 10-річчя публікації </w:t>
      </w:r>
      <w:r w:rsidR="00636AAE" w:rsidRPr="003C3EC8">
        <w:rPr>
          <w:sz w:val="24"/>
          <w:szCs w:val="24"/>
        </w:rPr>
        <w:t>«</w:t>
      </w:r>
      <w:r w:rsidR="003C3EC8" w:rsidRPr="003C3EC8">
        <w:rPr>
          <w:sz w:val="24"/>
          <w:szCs w:val="24"/>
        </w:rPr>
        <w:t>Керівні принципи належного врахування статі і гендеру в наукових дослідженнях</w:t>
      </w:r>
      <w:r w:rsidR="003C3EC8">
        <w:rPr>
          <w:sz w:val="24"/>
          <w:szCs w:val="24"/>
        </w:rPr>
        <w:t xml:space="preserve"> </w:t>
      </w:r>
      <w:r w:rsidR="00636AAE">
        <w:rPr>
          <w:sz w:val="24"/>
          <w:szCs w:val="24"/>
        </w:rPr>
        <w:t xml:space="preserve">/ </w:t>
      </w:r>
      <w:r w:rsidRPr="007235F5">
        <w:rPr>
          <w:sz w:val="24"/>
          <w:szCs w:val="24"/>
        </w:rPr>
        <w:t>Sex and Gender Equity in Research (SAGER)</w:t>
      </w:r>
      <w:r>
        <w:rPr>
          <w:sz w:val="24"/>
          <w:szCs w:val="24"/>
        </w:rPr>
        <w:t xml:space="preserve"> </w:t>
      </w:r>
      <w:r w:rsidRPr="007235F5">
        <w:rPr>
          <w:sz w:val="24"/>
          <w:szCs w:val="24"/>
        </w:rPr>
        <w:t>guidelines</w:t>
      </w:r>
      <w:r w:rsidR="00636AAE">
        <w:rPr>
          <w:sz w:val="24"/>
          <w:szCs w:val="24"/>
        </w:rPr>
        <w:t>»</w:t>
      </w:r>
      <w:r w:rsidRPr="007235F5">
        <w:rPr>
          <w:sz w:val="24"/>
          <w:szCs w:val="24"/>
        </w:rPr>
        <w:t xml:space="preserve"> – одного із перших глобальних рамкових документів, що офіційно визнав наявність упереджень у дослідженнях і запропонував конкретні інструменти та рекомендації для їх подолання.</w:t>
      </w:r>
    </w:p>
    <w:p w14:paraId="660B7041" w14:textId="387916BA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 xml:space="preserve">Ювілейна кампанія має амбітну мету – досягти 2 мільйонів переглядів до кінця 2026 року. Ми закликаємо дослідників, </w:t>
      </w:r>
      <w:r>
        <w:rPr>
          <w:sz w:val="24"/>
          <w:szCs w:val="24"/>
        </w:rPr>
        <w:t xml:space="preserve">наукових </w:t>
      </w:r>
      <w:r w:rsidRPr="007235F5">
        <w:rPr>
          <w:sz w:val="24"/>
          <w:szCs w:val="24"/>
        </w:rPr>
        <w:t>редакторів, університети та наукові установи популяризувати керівні принципи SAGER та інтегр</w:t>
      </w:r>
      <w:r>
        <w:rPr>
          <w:sz w:val="24"/>
          <w:szCs w:val="24"/>
        </w:rPr>
        <w:t>ов</w:t>
      </w:r>
      <w:r w:rsidRPr="007235F5">
        <w:rPr>
          <w:sz w:val="24"/>
          <w:szCs w:val="24"/>
        </w:rPr>
        <w:t>увати їх до процесів планування й оцінювання наукових досліджень.</w:t>
      </w:r>
    </w:p>
    <w:p w14:paraId="5FDE668C" w14:textId="2A506158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>Керівні принципи SAGER оприлюднено у травні 2016 року як</w:t>
      </w:r>
      <w:r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sz w:val="24"/>
            <w:szCs w:val="24"/>
          </w:rPr>
          <w:t>щораз більше у</w:t>
        </w:r>
        <w:r w:rsidRPr="007235F5">
          <w:rPr>
            <w:rStyle w:val="Hyperlink"/>
            <w:sz w:val="24"/>
            <w:szCs w:val="24"/>
          </w:rPr>
          <w:t>свідомлення</w:t>
        </w:r>
      </w:hyperlink>
      <w:r w:rsidRPr="007235F5">
        <w:rPr>
          <w:sz w:val="24"/>
          <w:szCs w:val="24"/>
        </w:rPr>
        <w:t xml:space="preserve"> того, що систематичне ігнорування статі та </w:t>
      </w:r>
      <w:r>
        <w:rPr>
          <w:sz w:val="24"/>
          <w:szCs w:val="24"/>
        </w:rPr>
        <w:t>г</w:t>
      </w:r>
      <w:r w:rsidRPr="007235F5">
        <w:rPr>
          <w:sz w:val="24"/>
          <w:szCs w:val="24"/>
        </w:rPr>
        <w:t xml:space="preserve">ендеру при проєктуванні наукових досліджень, аналізі та звітуванні негативно впливає на їх якість і спричиняє нерівність у сфері охорони здоров’я та значимих для суспільства результатах. Вони пропонують єдину рамку для </w:t>
      </w:r>
      <w:r>
        <w:rPr>
          <w:sz w:val="24"/>
          <w:szCs w:val="24"/>
        </w:rPr>
        <w:t xml:space="preserve">наукових </w:t>
      </w:r>
      <w:r w:rsidRPr="007235F5">
        <w:rPr>
          <w:sz w:val="24"/>
          <w:szCs w:val="24"/>
        </w:rPr>
        <w:t xml:space="preserve">журналів, видавців і дослідників щодо системного врахування та висвітлення статі й гендеру у різних дисциплінах з метою зменшення гендерного розриву в </w:t>
      </w:r>
      <w:r w:rsidR="00636AAE">
        <w:rPr>
          <w:sz w:val="24"/>
          <w:szCs w:val="24"/>
        </w:rPr>
        <w:t xml:space="preserve">наукових </w:t>
      </w:r>
      <w:r>
        <w:rPr>
          <w:sz w:val="24"/>
          <w:szCs w:val="24"/>
        </w:rPr>
        <w:t>даних</w:t>
      </w:r>
      <w:r w:rsidRPr="007235F5">
        <w:rPr>
          <w:sz w:val="24"/>
          <w:szCs w:val="24"/>
        </w:rPr>
        <w:t xml:space="preserve"> і підвищення ретельності, відтворюваності та прозорості</w:t>
      </w:r>
      <w:r w:rsidR="00636AAE">
        <w:rPr>
          <w:sz w:val="24"/>
          <w:szCs w:val="24"/>
        </w:rPr>
        <w:t xml:space="preserve"> наукових досліджень</w:t>
      </w:r>
      <w:r w:rsidRPr="007235F5">
        <w:rPr>
          <w:sz w:val="24"/>
          <w:szCs w:val="24"/>
        </w:rPr>
        <w:t>.</w:t>
      </w:r>
    </w:p>
    <w:p w14:paraId="0DCCF395" w14:textId="57AD2C55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 xml:space="preserve">За десять років </w:t>
      </w:r>
      <w:hyperlink r:id="rId10" w:history="1">
        <w:r w:rsidRPr="007235F5">
          <w:rPr>
            <w:rStyle w:val="Hyperlink"/>
            <w:sz w:val="24"/>
            <w:szCs w:val="24"/>
          </w:rPr>
          <w:t>керівні принципи SAGER</w:t>
        </w:r>
      </w:hyperlink>
      <w:r w:rsidRPr="007235F5">
        <w:rPr>
          <w:sz w:val="24"/>
          <w:szCs w:val="24"/>
        </w:rPr>
        <w:t xml:space="preserve"> набрали майже 1,4</w:t>
      </w:r>
      <w:r w:rsidR="00636AAE">
        <w:rPr>
          <w:sz w:val="24"/>
          <w:szCs w:val="24"/>
        </w:rPr>
        <w:t> </w:t>
      </w:r>
      <w:r w:rsidRPr="007235F5">
        <w:rPr>
          <w:sz w:val="24"/>
          <w:szCs w:val="24"/>
        </w:rPr>
        <w:t>мільйона унікальних переглядів</w:t>
      </w:r>
      <w:r w:rsidR="0048651C">
        <w:rPr>
          <w:rStyle w:val="FootnoteReference"/>
          <w:sz w:val="24"/>
          <w:szCs w:val="24"/>
        </w:rPr>
        <w:footnoteReference w:id="1"/>
      </w:r>
      <w:r w:rsidRPr="007235F5">
        <w:rPr>
          <w:sz w:val="24"/>
          <w:szCs w:val="24"/>
        </w:rPr>
        <w:t>, понад 1800</w:t>
      </w:r>
      <w:r w:rsidR="00636AAE">
        <w:rPr>
          <w:sz w:val="24"/>
          <w:szCs w:val="24"/>
        </w:rPr>
        <w:t> </w:t>
      </w:r>
      <w:r w:rsidRPr="007235F5">
        <w:rPr>
          <w:sz w:val="24"/>
          <w:szCs w:val="24"/>
        </w:rPr>
        <w:t>цитувань і були впроваджені провідними журналами, зокрема The Lancet, BMJ, Nature, Cell, а також великими видавцями у різних галузях, що охоплю</w:t>
      </w:r>
      <w:r>
        <w:rPr>
          <w:sz w:val="24"/>
          <w:szCs w:val="24"/>
        </w:rPr>
        <w:t>є</w:t>
      </w:r>
      <w:r w:rsidRPr="007235F5">
        <w:rPr>
          <w:sz w:val="24"/>
          <w:szCs w:val="24"/>
        </w:rPr>
        <w:t xml:space="preserve"> близько 9000</w:t>
      </w:r>
      <w:r w:rsidR="00636AAE">
        <w:rPr>
          <w:sz w:val="24"/>
          <w:szCs w:val="24"/>
        </w:rPr>
        <w:t> </w:t>
      </w:r>
      <w:r w:rsidRPr="007235F5">
        <w:rPr>
          <w:sz w:val="24"/>
          <w:szCs w:val="24"/>
        </w:rPr>
        <w:t>журналів. Їх також запровадили наукові</w:t>
      </w:r>
      <w:r w:rsidR="00636AAE">
        <w:rPr>
          <w:sz w:val="24"/>
          <w:szCs w:val="24"/>
        </w:rPr>
        <w:t xml:space="preserve"> інституції</w:t>
      </w:r>
      <w:r w:rsidRPr="007235F5">
        <w:rPr>
          <w:sz w:val="24"/>
          <w:szCs w:val="24"/>
        </w:rPr>
        <w:t>, включаючи Всесвітню організацію охорони здоров’я</w:t>
      </w:r>
      <w:r w:rsidR="00071EA6">
        <w:rPr>
          <w:sz w:val="24"/>
          <w:szCs w:val="24"/>
        </w:rPr>
        <w:t xml:space="preserve"> </w:t>
      </w:r>
      <w:r w:rsidRPr="007235F5">
        <w:rPr>
          <w:sz w:val="24"/>
          <w:szCs w:val="24"/>
        </w:rPr>
        <w:t xml:space="preserve">та Швейцарський інститут тропічного та громадського здоров’я, що свідчить про що раз більше визнання SAGER як стандарту якості </w:t>
      </w:r>
      <w:r w:rsidR="00636AAE">
        <w:rPr>
          <w:sz w:val="24"/>
          <w:szCs w:val="24"/>
        </w:rPr>
        <w:t xml:space="preserve">наукових </w:t>
      </w:r>
      <w:r w:rsidRPr="007235F5">
        <w:rPr>
          <w:sz w:val="24"/>
          <w:szCs w:val="24"/>
        </w:rPr>
        <w:t>досліджень.</w:t>
      </w:r>
    </w:p>
    <w:p w14:paraId="0AA94504" w14:textId="48AC11F8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 xml:space="preserve">Керівні принципи </w:t>
      </w:r>
      <w:hyperlink r:id="rId11" w:history="1">
        <w:r w:rsidRPr="00071EA6">
          <w:rPr>
            <w:rStyle w:val="Hyperlink"/>
            <w:sz w:val="24"/>
            <w:szCs w:val="24"/>
          </w:rPr>
          <w:t>перекладено</w:t>
        </w:r>
      </w:hyperlink>
      <w:r w:rsidRPr="007235F5">
        <w:rPr>
          <w:sz w:val="24"/>
          <w:szCs w:val="24"/>
        </w:rPr>
        <w:t xml:space="preserve"> китайською, корейською, в’єтнамською, турецькою, португальською, іспанською, німецькою, </w:t>
      </w:r>
      <w:r w:rsidRPr="003C3EC8">
        <w:rPr>
          <w:sz w:val="24"/>
          <w:szCs w:val="24"/>
        </w:rPr>
        <w:t>італійською та українською мовами.</w:t>
      </w:r>
    </w:p>
    <w:p w14:paraId="1AC97289" w14:textId="792954CA" w:rsidR="007235F5" w:rsidRPr="00071EA6" w:rsidRDefault="007235F5" w:rsidP="00636AAE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071EA6">
        <w:rPr>
          <w:b/>
          <w:bCs/>
          <w:sz w:val="24"/>
          <w:szCs w:val="24"/>
        </w:rPr>
        <w:lastRenderedPageBreak/>
        <w:t xml:space="preserve">Наступна мета – досягти 2 мільйонів переглядів і розширити впровадження SAGER серед ключових стейкхолдерів, зокрема </w:t>
      </w:r>
      <w:r w:rsidR="00071EA6">
        <w:rPr>
          <w:b/>
          <w:bCs/>
          <w:sz w:val="24"/>
          <w:szCs w:val="24"/>
        </w:rPr>
        <w:t xml:space="preserve">провідних </w:t>
      </w:r>
      <w:r w:rsidRPr="00071EA6">
        <w:rPr>
          <w:b/>
          <w:bCs/>
          <w:sz w:val="24"/>
          <w:szCs w:val="24"/>
        </w:rPr>
        <w:t xml:space="preserve">100 журналів, 15 видавців і 20 найвпливовіших </w:t>
      </w:r>
      <w:r w:rsidR="00071EA6">
        <w:rPr>
          <w:b/>
          <w:bCs/>
          <w:sz w:val="24"/>
          <w:szCs w:val="24"/>
        </w:rPr>
        <w:t>міжнародних</w:t>
      </w:r>
      <w:r w:rsidRPr="00071EA6">
        <w:rPr>
          <w:b/>
          <w:bCs/>
          <w:sz w:val="24"/>
          <w:szCs w:val="24"/>
        </w:rPr>
        <w:t xml:space="preserve"> установ у сфері охорони громадського здоров’я.</w:t>
      </w:r>
    </w:p>
    <w:p w14:paraId="40201ABE" w14:textId="7C6F21B9" w:rsidR="00071EA6" w:rsidRDefault="00071EA6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235F5" w:rsidRPr="007235F5">
        <w:rPr>
          <w:sz w:val="24"/>
          <w:szCs w:val="24"/>
        </w:rPr>
        <w:t xml:space="preserve">У час, коли гендерна рівність зазнає дедалі більшого тиску, ця робота є важливішою, ніж будь-коли, – зазначила д-р Ширін Хейдарі, директорка GENDRO та головна авторка керівних принципів SAGER. </w:t>
      </w:r>
      <w:r>
        <w:rPr>
          <w:sz w:val="24"/>
          <w:szCs w:val="24"/>
        </w:rPr>
        <w:t xml:space="preserve">– </w:t>
      </w:r>
      <w:r w:rsidR="007235F5" w:rsidRPr="007235F5">
        <w:rPr>
          <w:sz w:val="24"/>
          <w:szCs w:val="24"/>
        </w:rPr>
        <w:t>Цей</w:t>
      </w:r>
      <w:r>
        <w:rPr>
          <w:sz w:val="24"/>
          <w:szCs w:val="24"/>
        </w:rPr>
        <w:t xml:space="preserve"> </w:t>
      </w:r>
      <w:r w:rsidR="007235F5" w:rsidRPr="007235F5">
        <w:rPr>
          <w:sz w:val="24"/>
          <w:szCs w:val="24"/>
        </w:rPr>
        <w:t xml:space="preserve">ювілей </w:t>
      </w:r>
      <w:r w:rsidR="00636AAE">
        <w:rPr>
          <w:sz w:val="24"/>
          <w:szCs w:val="24"/>
        </w:rPr>
        <w:t xml:space="preserve">є </w:t>
      </w:r>
      <w:r w:rsidR="007235F5" w:rsidRPr="007235F5">
        <w:rPr>
          <w:sz w:val="24"/>
          <w:szCs w:val="24"/>
        </w:rPr>
        <w:t>не лише нагод</w:t>
      </w:r>
      <w:r w:rsidR="00636AAE">
        <w:rPr>
          <w:sz w:val="24"/>
          <w:szCs w:val="24"/>
        </w:rPr>
        <w:t>ою</w:t>
      </w:r>
      <w:r w:rsidR="007235F5" w:rsidRPr="007235F5">
        <w:rPr>
          <w:sz w:val="24"/>
          <w:szCs w:val="24"/>
        </w:rPr>
        <w:t xml:space="preserve"> для святкування, а й заклик</w:t>
      </w:r>
      <w:r w:rsidR="00636AAE">
        <w:rPr>
          <w:sz w:val="24"/>
          <w:szCs w:val="24"/>
        </w:rPr>
        <w:t>ом</w:t>
      </w:r>
      <w:r w:rsidR="007235F5" w:rsidRPr="007235F5">
        <w:rPr>
          <w:sz w:val="24"/>
          <w:szCs w:val="24"/>
        </w:rPr>
        <w:t xml:space="preserve"> до прискорення їх впровадження та поглиблення спільної </w:t>
      </w:r>
      <w:r w:rsidR="007235F5" w:rsidRPr="003C3EC8">
        <w:rPr>
          <w:sz w:val="24"/>
          <w:szCs w:val="24"/>
        </w:rPr>
        <w:t>відданості рівності</w:t>
      </w:r>
      <w:r w:rsidR="003C3EC8" w:rsidRPr="003C3EC8">
        <w:rPr>
          <w:sz w:val="24"/>
          <w:szCs w:val="24"/>
        </w:rPr>
        <w:t xml:space="preserve"> та </w:t>
      </w:r>
      <w:r w:rsidR="003D0394" w:rsidRPr="003C3EC8">
        <w:rPr>
          <w:sz w:val="24"/>
          <w:szCs w:val="24"/>
        </w:rPr>
        <w:t>справедливості</w:t>
      </w:r>
      <w:r w:rsidR="007235F5" w:rsidRPr="003C3EC8">
        <w:rPr>
          <w:sz w:val="24"/>
          <w:szCs w:val="24"/>
        </w:rPr>
        <w:t xml:space="preserve"> в науці</w:t>
      </w:r>
      <w:r w:rsidRPr="003C3EC8">
        <w:rPr>
          <w:sz w:val="24"/>
          <w:szCs w:val="24"/>
        </w:rPr>
        <w:t>».</w:t>
      </w:r>
    </w:p>
    <w:p w14:paraId="387DC2AD" w14:textId="1D7DBD46" w:rsidR="007235F5" w:rsidRPr="007235F5" w:rsidRDefault="00071EA6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235F5" w:rsidRPr="007235F5">
        <w:rPr>
          <w:sz w:val="24"/>
          <w:szCs w:val="24"/>
        </w:rPr>
        <w:t xml:space="preserve">10-та річниця SAGER є важливою віхою у зміцненні довіри до науки через більш прозоре та інклюзивне звітування. Системне врахування статі та гендеру підвищує якість, відтворюваність і релевантність досліджень, – зазначила д-р Бахар Мехмані, президентка EASE. </w:t>
      </w:r>
      <w:r>
        <w:rPr>
          <w:sz w:val="24"/>
          <w:szCs w:val="24"/>
        </w:rPr>
        <w:t xml:space="preserve">– </w:t>
      </w:r>
      <w:r w:rsidR="007235F5" w:rsidRPr="007235F5">
        <w:rPr>
          <w:sz w:val="24"/>
          <w:szCs w:val="24"/>
        </w:rPr>
        <w:t>Це</w:t>
      </w:r>
      <w:r>
        <w:rPr>
          <w:sz w:val="24"/>
          <w:szCs w:val="24"/>
        </w:rPr>
        <w:t xml:space="preserve"> </w:t>
      </w:r>
      <w:r w:rsidR="007235F5" w:rsidRPr="007235F5">
        <w:rPr>
          <w:sz w:val="24"/>
          <w:szCs w:val="24"/>
        </w:rPr>
        <w:t xml:space="preserve">повністю відповідає місії EASE щодо підвищення редакційної якості та підтримки редакторів практичними стандартами, що зміцнюють </w:t>
      </w:r>
      <w:r>
        <w:rPr>
          <w:sz w:val="24"/>
          <w:szCs w:val="24"/>
        </w:rPr>
        <w:t>надійність наукового доробку</w:t>
      </w:r>
      <w:r w:rsidR="007235F5" w:rsidRPr="007235F5">
        <w:rPr>
          <w:sz w:val="24"/>
          <w:szCs w:val="24"/>
        </w:rPr>
        <w:t>. Як міжнародна спільнота наукових редакторів, ми вбачаємо керівні принципи SAGER не лише як настанови, а як основу відповідальної та надійної наукової комунікації».</w:t>
      </w:r>
    </w:p>
    <w:p w14:paraId="4BA22902" w14:textId="5038BBA5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 xml:space="preserve">Протягом 2026 року GENDRO та EASE співпрацюватимуть із </w:t>
      </w:r>
      <w:r w:rsidR="00071EA6">
        <w:rPr>
          <w:sz w:val="24"/>
          <w:szCs w:val="24"/>
        </w:rPr>
        <w:t xml:space="preserve">науковими </w:t>
      </w:r>
      <w:r w:rsidRPr="007235F5">
        <w:rPr>
          <w:sz w:val="24"/>
          <w:szCs w:val="24"/>
        </w:rPr>
        <w:t xml:space="preserve">журналами, видавцями, професійними спільнотами та міжнародними установами для поширення та впровадження керівних принципів. Основні заходи включають </w:t>
      </w:r>
      <w:hyperlink r:id="rId12" w:history="1">
        <w:r w:rsidRPr="00071EA6">
          <w:rPr>
            <w:rStyle w:val="Hyperlink"/>
            <w:sz w:val="24"/>
            <w:szCs w:val="24"/>
          </w:rPr>
          <w:t>міжнародний вебінар 5 травня 2026 р</w:t>
        </w:r>
        <w:r w:rsidR="005C5FF0">
          <w:rPr>
            <w:rStyle w:val="Hyperlink"/>
            <w:sz w:val="24"/>
            <w:szCs w:val="24"/>
          </w:rPr>
          <w:t>.</w:t>
        </w:r>
      </w:hyperlink>
      <w:r w:rsidRPr="007235F5">
        <w:rPr>
          <w:sz w:val="24"/>
          <w:szCs w:val="24"/>
        </w:rPr>
        <w:t xml:space="preserve">, </w:t>
      </w:r>
      <w:r w:rsidR="0083540A">
        <w:rPr>
          <w:sz w:val="24"/>
          <w:szCs w:val="24"/>
        </w:rPr>
        <w:t xml:space="preserve">високорівневий </w:t>
      </w:r>
      <w:r w:rsidRPr="007235F5">
        <w:rPr>
          <w:sz w:val="24"/>
          <w:szCs w:val="24"/>
        </w:rPr>
        <w:t>ювілейний захід у Женеві 18 травня 2026 р</w:t>
      </w:r>
      <w:r w:rsidR="005C5FF0">
        <w:rPr>
          <w:sz w:val="24"/>
          <w:szCs w:val="24"/>
        </w:rPr>
        <w:t>.</w:t>
      </w:r>
      <w:r w:rsidR="0083540A">
        <w:rPr>
          <w:sz w:val="24"/>
          <w:szCs w:val="24"/>
        </w:rPr>
        <w:t xml:space="preserve"> </w:t>
      </w:r>
      <w:r w:rsidRPr="007235F5">
        <w:rPr>
          <w:sz w:val="24"/>
          <w:szCs w:val="24"/>
        </w:rPr>
        <w:t>(у межах Всесвітньої асамблеї охорони здоров’я), а також цифрові та інші активності.</w:t>
      </w:r>
    </w:p>
    <w:p w14:paraId="53788182" w14:textId="7FE1E491" w:rsidR="007235F5" w:rsidRPr="0083540A" w:rsidRDefault="007235F5" w:rsidP="00636AAE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83540A">
        <w:rPr>
          <w:b/>
          <w:bCs/>
          <w:sz w:val="24"/>
          <w:szCs w:val="24"/>
        </w:rPr>
        <w:t>Як долучитися</w:t>
      </w:r>
      <w:r w:rsidR="0083540A">
        <w:rPr>
          <w:b/>
          <w:bCs/>
          <w:sz w:val="24"/>
          <w:szCs w:val="24"/>
        </w:rPr>
        <w:t>?</w:t>
      </w:r>
    </w:p>
    <w:p w14:paraId="510D28A0" w14:textId="1673C1C2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>Наукові журнали, видавці</w:t>
      </w:r>
      <w:r w:rsidR="00636AAE">
        <w:rPr>
          <w:sz w:val="24"/>
          <w:szCs w:val="24"/>
        </w:rPr>
        <w:t xml:space="preserve">, університет та наукові установи </w:t>
      </w:r>
      <w:r w:rsidRPr="007235F5">
        <w:rPr>
          <w:sz w:val="24"/>
          <w:szCs w:val="24"/>
        </w:rPr>
        <w:t>запрошують</w:t>
      </w:r>
      <w:r w:rsidR="0083540A">
        <w:rPr>
          <w:sz w:val="24"/>
          <w:szCs w:val="24"/>
        </w:rPr>
        <w:t>ся</w:t>
      </w:r>
      <w:r w:rsidRPr="007235F5">
        <w:rPr>
          <w:sz w:val="24"/>
          <w:szCs w:val="24"/>
        </w:rPr>
        <w:t xml:space="preserve"> підтримати кампанію </w:t>
      </w:r>
      <w:r w:rsidRPr="0083540A">
        <w:rPr>
          <w:b/>
          <w:bCs/>
          <w:sz w:val="24"/>
          <w:szCs w:val="24"/>
        </w:rPr>
        <w:t>#SAGER10</w:t>
      </w:r>
      <w:r w:rsidR="0083540A">
        <w:rPr>
          <w:sz w:val="24"/>
          <w:szCs w:val="24"/>
        </w:rPr>
        <w:t>, зокрема</w:t>
      </w:r>
      <w:r w:rsidRPr="007235F5">
        <w:rPr>
          <w:sz w:val="24"/>
          <w:szCs w:val="24"/>
        </w:rPr>
        <w:t>:</w:t>
      </w:r>
    </w:p>
    <w:p w14:paraId="00DC5826" w14:textId="0D3012C8" w:rsidR="007235F5" w:rsidRPr="0083540A" w:rsidRDefault="007235F5" w:rsidP="00636AA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83540A">
        <w:rPr>
          <w:b/>
          <w:bCs/>
          <w:sz w:val="24"/>
          <w:szCs w:val="24"/>
        </w:rPr>
        <w:t>впровадити керівні принципи SAGER</w:t>
      </w:r>
      <w:r w:rsidRPr="0083540A">
        <w:rPr>
          <w:sz w:val="24"/>
          <w:szCs w:val="24"/>
        </w:rPr>
        <w:t xml:space="preserve"> і </w:t>
      </w:r>
      <w:hyperlink r:id="rId13" w:history="1">
        <w:r w:rsidRPr="0083540A">
          <w:rPr>
            <w:rStyle w:val="Hyperlink"/>
            <w:sz w:val="24"/>
            <w:szCs w:val="24"/>
          </w:rPr>
          <w:t>забезпечити</w:t>
        </w:r>
      </w:hyperlink>
      <w:r w:rsidRPr="0083540A">
        <w:rPr>
          <w:sz w:val="24"/>
          <w:szCs w:val="24"/>
        </w:rPr>
        <w:t xml:space="preserve"> їх застосування;</w:t>
      </w:r>
    </w:p>
    <w:p w14:paraId="202E4B00" w14:textId="2FC0C172" w:rsidR="007235F5" w:rsidRPr="0083540A" w:rsidRDefault="007235F5" w:rsidP="00636AA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83540A">
        <w:rPr>
          <w:b/>
          <w:bCs/>
          <w:sz w:val="24"/>
          <w:szCs w:val="24"/>
        </w:rPr>
        <w:t>опублікувати редакційну статтю</w:t>
      </w:r>
      <w:r w:rsidRPr="0083540A">
        <w:rPr>
          <w:sz w:val="24"/>
          <w:szCs w:val="24"/>
        </w:rPr>
        <w:t xml:space="preserve"> щодо ролі врахування статі та гендеру задля підвищення якості </w:t>
      </w:r>
      <w:r w:rsidR="00636AAE">
        <w:rPr>
          <w:sz w:val="24"/>
          <w:szCs w:val="24"/>
        </w:rPr>
        <w:t xml:space="preserve">наукових </w:t>
      </w:r>
      <w:r w:rsidRPr="0083540A">
        <w:rPr>
          <w:sz w:val="24"/>
          <w:szCs w:val="24"/>
        </w:rPr>
        <w:t>досліджень</w:t>
      </w:r>
      <w:r w:rsidR="0083540A">
        <w:rPr>
          <w:sz w:val="24"/>
          <w:szCs w:val="24"/>
        </w:rPr>
        <w:t xml:space="preserve"> й поділитися </w:t>
      </w:r>
      <w:r w:rsidR="00636AAE">
        <w:rPr>
          <w:sz w:val="24"/>
          <w:szCs w:val="24"/>
        </w:rPr>
        <w:t xml:space="preserve">нею </w:t>
      </w:r>
      <w:r w:rsidR="0083540A">
        <w:rPr>
          <w:sz w:val="24"/>
          <w:szCs w:val="24"/>
        </w:rPr>
        <w:t>з нами</w:t>
      </w:r>
      <w:r w:rsidRPr="0083540A">
        <w:rPr>
          <w:sz w:val="24"/>
          <w:szCs w:val="24"/>
        </w:rPr>
        <w:t>;</w:t>
      </w:r>
    </w:p>
    <w:p w14:paraId="2B000463" w14:textId="19CF1863" w:rsidR="007235F5" w:rsidRPr="0083540A" w:rsidRDefault="007235F5" w:rsidP="00636AA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83540A">
        <w:rPr>
          <w:b/>
          <w:bCs/>
          <w:sz w:val="24"/>
          <w:szCs w:val="24"/>
        </w:rPr>
        <w:t>долучитися до кампанії у соціальних мережах</w:t>
      </w:r>
      <w:r w:rsidR="0083540A">
        <w:rPr>
          <w:sz w:val="24"/>
          <w:szCs w:val="24"/>
        </w:rPr>
        <w:t xml:space="preserve">, використовуючи хештеги </w:t>
      </w:r>
      <w:r w:rsidRPr="0083540A">
        <w:rPr>
          <w:sz w:val="24"/>
          <w:szCs w:val="24"/>
        </w:rPr>
        <w:t>#SAGERguidelines</w:t>
      </w:r>
      <w:r w:rsidR="0083540A">
        <w:rPr>
          <w:sz w:val="24"/>
          <w:szCs w:val="24"/>
        </w:rPr>
        <w:t xml:space="preserve"> та</w:t>
      </w:r>
      <w:r w:rsidRPr="0083540A">
        <w:rPr>
          <w:sz w:val="24"/>
          <w:szCs w:val="24"/>
        </w:rPr>
        <w:t xml:space="preserve"> #SAGER10</w:t>
      </w:r>
      <w:r w:rsidR="0083540A">
        <w:rPr>
          <w:sz w:val="24"/>
          <w:szCs w:val="24"/>
        </w:rPr>
        <w:t xml:space="preserve">. Якщо ви запровадили керівні принципи </w:t>
      </w:r>
      <w:r w:rsidR="0083540A">
        <w:rPr>
          <w:sz w:val="24"/>
          <w:szCs w:val="24"/>
          <w:lang w:val="en-GB"/>
        </w:rPr>
        <w:t>SAGER</w:t>
      </w:r>
      <w:r w:rsidR="0083540A" w:rsidRPr="0083540A">
        <w:rPr>
          <w:sz w:val="24"/>
          <w:szCs w:val="24"/>
        </w:rPr>
        <w:t xml:space="preserve">, </w:t>
      </w:r>
      <w:r w:rsidR="0083540A">
        <w:rPr>
          <w:sz w:val="24"/>
          <w:szCs w:val="24"/>
        </w:rPr>
        <w:t xml:space="preserve">поділіться своїм досвідом – </w:t>
      </w:r>
      <w:r w:rsidR="0083540A" w:rsidRPr="0083540A">
        <w:rPr>
          <w:sz w:val="24"/>
          <w:szCs w:val="24"/>
        </w:rPr>
        <w:t>опублікуйте</w:t>
      </w:r>
      <w:r w:rsidR="0083540A">
        <w:rPr>
          <w:sz w:val="24"/>
          <w:szCs w:val="24"/>
        </w:rPr>
        <w:t xml:space="preserve"> допис</w:t>
      </w:r>
      <w:r w:rsidR="0083540A" w:rsidRPr="0083540A">
        <w:rPr>
          <w:sz w:val="24"/>
          <w:szCs w:val="24"/>
        </w:rPr>
        <w:t xml:space="preserve"> або коротке відео в LinkedIn</w:t>
      </w:r>
      <w:r w:rsidR="0083540A">
        <w:rPr>
          <w:sz w:val="24"/>
          <w:szCs w:val="24"/>
        </w:rPr>
        <w:t xml:space="preserve">, або надішліть нам на електронну адресу </w:t>
      </w:r>
      <w:hyperlink r:id="rId14" w:history="1">
        <w:r w:rsidR="0083540A" w:rsidRPr="005E0AC7">
          <w:rPr>
            <w:rStyle w:val="Hyperlink"/>
            <w:sz w:val="24"/>
            <w:szCs w:val="24"/>
          </w:rPr>
          <w:t>info@gendro.org</w:t>
        </w:r>
      </w:hyperlink>
      <w:r w:rsidR="0083540A">
        <w:rPr>
          <w:sz w:val="24"/>
          <w:szCs w:val="24"/>
        </w:rPr>
        <w:t xml:space="preserve">; </w:t>
      </w:r>
    </w:p>
    <w:p w14:paraId="3AB51096" w14:textId="36B64784" w:rsidR="007235F5" w:rsidRPr="0083540A" w:rsidRDefault="007235F5" w:rsidP="00636AA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83540A">
        <w:rPr>
          <w:b/>
          <w:bCs/>
          <w:sz w:val="24"/>
          <w:szCs w:val="24"/>
        </w:rPr>
        <w:t>сприяти перекладу</w:t>
      </w:r>
      <w:r w:rsidRPr="0083540A">
        <w:rPr>
          <w:sz w:val="24"/>
          <w:szCs w:val="24"/>
        </w:rPr>
        <w:t xml:space="preserve"> керівних принципів іншими мовами.</w:t>
      </w:r>
    </w:p>
    <w:p w14:paraId="30918426" w14:textId="5D68CB8B" w:rsidR="0083540A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 xml:space="preserve">Долучайтеся до глобального руху із впровадження керівних принципів SAGER до дослідницьких практик по всьому світу, </w:t>
      </w:r>
      <w:r w:rsidR="0083540A" w:rsidRPr="0083540A">
        <w:rPr>
          <w:sz w:val="24"/>
          <w:szCs w:val="24"/>
        </w:rPr>
        <w:t>сприяючи розвитку кращої науки, гендерної рівності</w:t>
      </w:r>
      <w:r w:rsidR="0083540A">
        <w:rPr>
          <w:sz w:val="24"/>
          <w:szCs w:val="24"/>
        </w:rPr>
        <w:t>,</w:t>
      </w:r>
      <w:r w:rsidR="0083540A" w:rsidRPr="0083540A">
        <w:rPr>
          <w:sz w:val="24"/>
          <w:szCs w:val="24"/>
        </w:rPr>
        <w:t xml:space="preserve"> </w:t>
      </w:r>
      <w:r w:rsidR="00636AAE">
        <w:rPr>
          <w:sz w:val="24"/>
          <w:szCs w:val="24"/>
        </w:rPr>
        <w:t xml:space="preserve">а також </w:t>
      </w:r>
      <w:r w:rsidR="0083540A" w:rsidRPr="0083540A">
        <w:rPr>
          <w:sz w:val="24"/>
          <w:szCs w:val="24"/>
        </w:rPr>
        <w:t>справедливості у сфері охорони здоров’я</w:t>
      </w:r>
      <w:r w:rsidR="0083540A">
        <w:rPr>
          <w:sz w:val="24"/>
          <w:szCs w:val="24"/>
        </w:rPr>
        <w:t>.</w:t>
      </w:r>
    </w:p>
    <w:p w14:paraId="14D22FB8" w14:textId="7570B523" w:rsidR="007235F5" w:rsidRPr="0083540A" w:rsidRDefault="007235F5" w:rsidP="00636AAE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83540A">
        <w:rPr>
          <w:b/>
          <w:bCs/>
          <w:sz w:val="24"/>
          <w:szCs w:val="24"/>
        </w:rPr>
        <w:t xml:space="preserve">Про </w:t>
      </w:r>
      <w:r w:rsidR="0083540A" w:rsidRPr="0083540A">
        <w:rPr>
          <w:b/>
          <w:bCs/>
          <w:sz w:val="24"/>
          <w:szCs w:val="24"/>
        </w:rPr>
        <w:t xml:space="preserve">керівні принципи </w:t>
      </w:r>
      <w:r w:rsidRPr="0083540A">
        <w:rPr>
          <w:b/>
          <w:bCs/>
          <w:sz w:val="24"/>
          <w:szCs w:val="24"/>
        </w:rPr>
        <w:t>SAGER, EASE та GENDRO</w:t>
      </w:r>
    </w:p>
    <w:p w14:paraId="5E7D7305" w14:textId="3356D327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hyperlink r:id="rId15" w:history="1">
        <w:r w:rsidRPr="0083540A">
          <w:rPr>
            <w:rStyle w:val="Hyperlink"/>
            <w:sz w:val="24"/>
            <w:szCs w:val="24"/>
          </w:rPr>
          <w:t>Європейська асоціація наукових редакторів</w:t>
        </w:r>
        <w:r w:rsidR="00636AAE">
          <w:rPr>
            <w:rStyle w:val="Hyperlink"/>
            <w:sz w:val="24"/>
            <w:szCs w:val="24"/>
          </w:rPr>
          <w:t xml:space="preserve"> (</w:t>
        </w:r>
        <w:r w:rsidR="00636AAE">
          <w:rPr>
            <w:rStyle w:val="Hyperlink"/>
            <w:sz w:val="24"/>
            <w:szCs w:val="24"/>
            <w:lang w:val="en-GB"/>
          </w:rPr>
          <w:t>EASE</w:t>
        </w:r>
        <w:r w:rsidRPr="0083540A">
          <w:rPr>
            <w:rStyle w:val="Hyperlink"/>
            <w:sz w:val="24"/>
            <w:szCs w:val="24"/>
          </w:rPr>
          <w:t>)</w:t>
        </w:r>
      </w:hyperlink>
      <w:r w:rsidRPr="007235F5">
        <w:rPr>
          <w:sz w:val="24"/>
          <w:szCs w:val="24"/>
        </w:rPr>
        <w:t xml:space="preserve"> – це міжнародна спільнота наукових редакторів і фахівців з наукової комунікації, яка працює над підвищенням довіри до науки через покращення редакційної якості. Завдяки експертним ресурсам, практичним настановам і потужній міжнародній мережі ми сприяємо досконалості на кожному етапі редакційного процесу.</w:t>
      </w:r>
    </w:p>
    <w:p w14:paraId="0DB2641B" w14:textId="78C73330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hyperlink r:id="rId16" w:history="1">
        <w:r w:rsidRPr="004F67FF">
          <w:rPr>
            <w:rStyle w:val="Hyperlink"/>
            <w:sz w:val="24"/>
            <w:szCs w:val="24"/>
          </w:rPr>
          <w:t>GENDRO</w:t>
        </w:r>
      </w:hyperlink>
      <w:r w:rsidRPr="007235F5">
        <w:rPr>
          <w:sz w:val="24"/>
          <w:szCs w:val="24"/>
        </w:rPr>
        <w:t xml:space="preserve"> – міжнародна некомерційна організація, що просуває гендерно-чутливі, відповідальні та інклюзивні дослідження, долаючи прогалини у </w:t>
      </w:r>
      <w:r w:rsidR="004F67FF">
        <w:rPr>
          <w:sz w:val="24"/>
          <w:szCs w:val="24"/>
        </w:rPr>
        <w:t>даних</w:t>
      </w:r>
      <w:r w:rsidRPr="007235F5">
        <w:rPr>
          <w:sz w:val="24"/>
          <w:szCs w:val="24"/>
        </w:rPr>
        <w:t xml:space="preserve"> та сприяючи системним змінам у науковій екосистемі</w:t>
      </w:r>
      <w:r w:rsidR="004F67FF">
        <w:rPr>
          <w:sz w:val="24"/>
          <w:szCs w:val="24"/>
        </w:rPr>
        <w:t>.</w:t>
      </w:r>
    </w:p>
    <w:p w14:paraId="6DBF82FA" w14:textId="0EEFD886" w:rsidR="007235F5" w:rsidRPr="007235F5" w:rsidRDefault="007235F5" w:rsidP="00636AA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 xml:space="preserve">У жовтні 2012 року Радою EASE за ініціативи члена </w:t>
      </w:r>
      <w:r w:rsidR="00636AAE">
        <w:rPr>
          <w:sz w:val="24"/>
          <w:szCs w:val="24"/>
        </w:rPr>
        <w:t>р</w:t>
      </w:r>
      <w:r w:rsidRPr="007235F5">
        <w:rPr>
          <w:sz w:val="24"/>
          <w:szCs w:val="24"/>
        </w:rPr>
        <w:t>ади д</w:t>
      </w:r>
      <w:r w:rsidR="004F67FF">
        <w:rPr>
          <w:sz w:val="24"/>
          <w:szCs w:val="24"/>
        </w:rPr>
        <w:t>-</w:t>
      </w:r>
      <w:r w:rsidRPr="007235F5">
        <w:rPr>
          <w:sz w:val="24"/>
          <w:szCs w:val="24"/>
        </w:rPr>
        <w:t xml:space="preserve">ра Ширін Хейдарі було створено Комітет з гендерної політики </w:t>
      </w:r>
      <w:r w:rsidR="00636AAE" w:rsidRPr="007235F5">
        <w:rPr>
          <w:sz w:val="24"/>
          <w:szCs w:val="24"/>
        </w:rPr>
        <w:t xml:space="preserve">EASE </w:t>
      </w:r>
      <w:r w:rsidRPr="007235F5">
        <w:rPr>
          <w:sz w:val="24"/>
          <w:szCs w:val="24"/>
        </w:rPr>
        <w:t xml:space="preserve">для забезпечення дотримання гендерного балансу в наукових публікаціях та сприяння більш послідовному висвітленню </w:t>
      </w:r>
      <w:r w:rsidR="00636AAE" w:rsidRPr="007235F5">
        <w:rPr>
          <w:sz w:val="24"/>
          <w:szCs w:val="24"/>
        </w:rPr>
        <w:t xml:space="preserve">у наукових журналах </w:t>
      </w:r>
      <w:r w:rsidRPr="007235F5">
        <w:rPr>
          <w:sz w:val="24"/>
          <w:szCs w:val="24"/>
        </w:rPr>
        <w:t>даних, що стосуються статі та гендеру</w:t>
      </w:r>
      <w:r w:rsidR="00636AAE">
        <w:rPr>
          <w:sz w:val="24"/>
          <w:szCs w:val="24"/>
        </w:rPr>
        <w:t xml:space="preserve">, </w:t>
      </w:r>
      <w:r w:rsidRPr="007235F5">
        <w:rPr>
          <w:sz w:val="24"/>
          <w:szCs w:val="24"/>
        </w:rPr>
        <w:t>у відповідь на очевидну потребу</w:t>
      </w:r>
      <w:r w:rsidR="004F67FF">
        <w:rPr>
          <w:sz w:val="24"/>
          <w:szCs w:val="24"/>
        </w:rPr>
        <w:t xml:space="preserve"> –</w:t>
      </w:r>
      <w:r w:rsidRPr="007235F5">
        <w:rPr>
          <w:sz w:val="24"/>
          <w:szCs w:val="24"/>
        </w:rPr>
        <w:t xml:space="preserve"> незважаючи</w:t>
      </w:r>
      <w:r w:rsidR="004F67FF">
        <w:rPr>
          <w:sz w:val="24"/>
          <w:szCs w:val="24"/>
        </w:rPr>
        <w:t xml:space="preserve"> </w:t>
      </w:r>
      <w:r w:rsidRPr="007235F5">
        <w:rPr>
          <w:sz w:val="24"/>
          <w:szCs w:val="24"/>
        </w:rPr>
        <w:t xml:space="preserve">на актуальність питань статі та гендеру в різних дослідницьких дисциплінах, редакційна гендерна політика залишалася далеко не такою поширеною. Після інтенсивних обговорень та </w:t>
      </w:r>
      <w:r w:rsidR="004F67FF">
        <w:rPr>
          <w:sz w:val="24"/>
          <w:szCs w:val="24"/>
        </w:rPr>
        <w:t>всебічних</w:t>
      </w:r>
      <w:r w:rsidRPr="007235F5">
        <w:rPr>
          <w:sz w:val="24"/>
          <w:szCs w:val="24"/>
        </w:rPr>
        <w:t xml:space="preserve"> консультацій, </w:t>
      </w:r>
      <w:r w:rsidR="004F67FF">
        <w:rPr>
          <w:sz w:val="24"/>
          <w:szCs w:val="24"/>
        </w:rPr>
        <w:t xml:space="preserve">Комітет </w:t>
      </w:r>
      <w:r w:rsidRPr="007235F5">
        <w:rPr>
          <w:sz w:val="24"/>
          <w:szCs w:val="24"/>
        </w:rPr>
        <w:t xml:space="preserve">EASE </w:t>
      </w:r>
      <w:r w:rsidR="004F67FF" w:rsidRPr="007235F5">
        <w:rPr>
          <w:sz w:val="24"/>
          <w:szCs w:val="24"/>
        </w:rPr>
        <w:t xml:space="preserve">у 2016 році </w:t>
      </w:r>
      <w:r w:rsidRPr="003C3EC8">
        <w:rPr>
          <w:sz w:val="24"/>
          <w:szCs w:val="24"/>
        </w:rPr>
        <w:t xml:space="preserve">опублікував </w:t>
      </w:r>
      <w:r w:rsidR="003D0394" w:rsidRPr="003C3EC8">
        <w:rPr>
          <w:sz w:val="24"/>
          <w:szCs w:val="24"/>
        </w:rPr>
        <w:t>«</w:t>
      </w:r>
      <w:r w:rsidR="003C3EC8" w:rsidRPr="003C3EC8">
        <w:rPr>
          <w:sz w:val="24"/>
          <w:szCs w:val="24"/>
        </w:rPr>
        <w:t>Керівні принципи належного врахування статі і гендеру в наукових дослідженнях</w:t>
      </w:r>
      <w:r w:rsidR="003D0394" w:rsidRPr="003C3EC8">
        <w:rPr>
          <w:sz w:val="24"/>
          <w:szCs w:val="24"/>
        </w:rPr>
        <w:t>»</w:t>
      </w:r>
      <w:r w:rsidR="004F67FF" w:rsidRPr="003C3EC8">
        <w:rPr>
          <w:sz w:val="24"/>
          <w:szCs w:val="24"/>
        </w:rPr>
        <w:t xml:space="preserve"> </w:t>
      </w:r>
      <w:r w:rsidRPr="003C3EC8">
        <w:rPr>
          <w:sz w:val="24"/>
          <w:szCs w:val="24"/>
        </w:rPr>
        <w:t>як прак</w:t>
      </w:r>
      <w:r w:rsidRPr="007235F5">
        <w:rPr>
          <w:sz w:val="24"/>
          <w:szCs w:val="24"/>
        </w:rPr>
        <w:t xml:space="preserve">тичний інструмент для дослідників, авторів, редакторів </w:t>
      </w:r>
      <w:r w:rsidR="004F67FF">
        <w:rPr>
          <w:sz w:val="24"/>
          <w:szCs w:val="24"/>
        </w:rPr>
        <w:t xml:space="preserve">наукових </w:t>
      </w:r>
      <w:r w:rsidRPr="007235F5">
        <w:rPr>
          <w:sz w:val="24"/>
          <w:szCs w:val="24"/>
        </w:rPr>
        <w:t>журналів та видавців.</w:t>
      </w:r>
    </w:p>
    <w:p w14:paraId="1C49B8BE" w14:textId="20090B42" w:rsidR="0048651C" w:rsidRPr="007235F5" w:rsidRDefault="007235F5" w:rsidP="0048651C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7235F5">
        <w:rPr>
          <w:sz w:val="24"/>
          <w:szCs w:val="24"/>
        </w:rPr>
        <w:t xml:space="preserve">Коли </w:t>
      </w:r>
      <w:hyperlink r:id="rId17" w:history="1">
        <w:r w:rsidR="004F67FF" w:rsidRPr="00636AAE">
          <w:rPr>
            <w:rStyle w:val="Hyperlink"/>
            <w:sz w:val="24"/>
            <w:szCs w:val="24"/>
          </w:rPr>
          <w:t xml:space="preserve">Комітет з гендерної політики </w:t>
        </w:r>
        <w:r w:rsidRPr="00636AAE">
          <w:rPr>
            <w:rStyle w:val="Hyperlink"/>
            <w:sz w:val="24"/>
            <w:szCs w:val="24"/>
          </w:rPr>
          <w:t>EASE</w:t>
        </w:r>
      </w:hyperlink>
      <w:r w:rsidRPr="007235F5">
        <w:rPr>
          <w:sz w:val="24"/>
          <w:szCs w:val="24"/>
        </w:rPr>
        <w:t xml:space="preserve"> завершив свій мандат у 2021 році, GENDRO взяв на себе відповідальність за </w:t>
      </w:r>
      <w:r w:rsidR="004F67FF">
        <w:rPr>
          <w:sz w:val="24"/>
          <w:szCs w:val="24"/>
        </w:rPr>
        <w:t>керівні принципи</w:t>
      </w:r>
      <w:r w:rsidRPr="007235F5">
        <w:rPr>
          <w:sz w:val="24"/>
          <w:szCs w:val="24"/>
        </w:rPr>
        <w:t xml:space="preserve"> SAGER, продовжуючи тісну співпрацю з EASE </w:t>
      </w:r>
      <w:r w:rsidR="0048651C">
        <w:rPr>
          <w:sz w:val="24"/>
          <w:szCs w:val="24"/>
        </w:rPr>
        <w:t xml:space="preserve">для </w:t>
      </w:r>
      <w:r w:rsidR="0048651C" w:rsidRPr="0048651C">
        <w:rPr>
          <w:sz w:val="24"/>
          <w:szCs w:val="24"/>
        </w:rPr>
        <w:t>забезпечення їх ширшого впровадження та практичного застосування</w:t>
      </w:r>
      <w:r w:rsidRPr="007235F5">
        <w:rPr>
          <w:sz w:val="24"/>
          <w:szCs w:val="24"/>
        </w:rPr>
        <w:t xml:space="preserve">. </w:t>
      </w:r>
      <w:r w:rsidR="0048651C" w:rsidRPr="0048651C">
        <w:rPr>
          <w:sz w:val="24"/>
          <w:szCs w:val="24"/>
        </w:rPr>
        <w:t>EASE залишається важливим партнером і продовжує лідирувати в перекладі керівних принципів різними мовами, забезпечуючи їх доступність далеко за межами англомовних журналів.</w:t>
      </w:r>
      <w:r w:rsidRPr="007235F5">
        <w:rPr>
          <w:sz w:val="24"/>
          <w:szCs w:val="24"/>
        </w:rPr>
        <w:t xml:space="preserve"> </w:t>
      </w:r>
      <w:r w:rsidR="0048651C" w:rsidRPr="0048651C">
        <w:rPr>
          <w:sz w:val="24"/>
          <w:szCs w:val="24"/>
        </w:rPr>
        <w:t>У 2026 році GENDRO та EASE формалізували це плідне партнерство, підписавши Меморандум про взаєморозуміння та підтвердивши спільну відданість подоланню гендерних прогалин у наукових даних.</w:t>
      </w:r>
    </w:p>
    <w:p w14:paraId="49AF1B4D" w14:textId="77777777" w:rsidR="007235F5" w:rsidRPr="00636AAE" w:rsidRDefault="007235F5" w:rsidP="00636AAE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636AAE">
        <w:rPr>
          <w:b/>
          <w:bCs/>
          <w:sz w:val="24"/>
          <w:szCs w:val="24"/>
        </w:rPr>
        <w:t>Контакти для медіа</w:t>
      </w:r>
    </w:p>
    <w:p w14:paraId="1F140CE5" w14:textId="41B6346A" w:rsidR="00BB41AF" w:rsidRPr="003D0394" w:rsidRDefault="007235F5" w:rsidP="0048651C">
      <w:pPr>
        <w:spacing w:before="100" w:beforeAutospacing="1" w:after="100" w:afterAutospacing="1" w:line="240" w:lineRule="auto"/>
        <w:rPr>
          <w:sz w:val="24"/>
          <w:szCs w:val="24"/>
        </w:rPr>
      </w:pPr>
      <w:r w:rsidRPr="007235F5">
        <w:rPr>
          <w:sz w:val="24"/>
          <w:szCs w:val="24"/>
        </w:rPr>
        <w:t>Sara Achik, Chetna Krishna Becker</w:t>
      </w:r>
      <w:r w:rsidR="00636AAE">
        <w:rPr>
          <w:sz w:val="24"/>
          <w:szCs w:val="24"/>
        </w:rPr>
        <w:br/>
      </w:r>
      <w:hyperlink r:id="rId18" w:history="1">
        <w:r w:rsidR="00636AAE" w:rsidRPr="005E0AC7">
          <w:rPr>
            <w:rStyle w:val="Hyperlink"/>
            <w:sz w:val="24"/>
            <w:szCs w:val="24"/>
          </w:rPr>
          <w:t>info@gendro.org</w:t>
        </w:r>
      </w:hyperlink>
      <w:r w:rsidR="00636AAE">
        <w:rPr>
          <w:sz w:val="24"/>
          <w:szCs w:val="24"/>
        </w:rPr>
        <w:t xml:space="preserve"> </w:t>
      </w:r>
    </w:p>
    <w:p w14:paraId="2EB3AB56" w14:textId="77777777" w:rsidR="003D0394" w:rsidRPr="003D0394" w:rsidRDefault="003D0394" w:rsidP="003D0394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649D3B8A" w14:textId="7667233A" w:rsidR="003D0394" w:rsidRPr="003C3EC8" w:rsidRDefault="003D0394" w:rsidP="003D0394">
      <w:pPr>
        <w:spacing w:before="100" w:beforeAutospacing="1" w:after="100" w:afterAutospacing="1" w:line="240" w:lineRule="auto"/>
        <w:rPr>
          <w:sz w:val="24"/>
          <w:szCs w:val="24"/>
        </w:rPr>
      </w:pPr>
      <w:r w:rsidRPr="003C3EC8">
        <w:rPr>
          <w:sz w:val="24"/>
          <w:szCs w:val="24"/>
        </w:rPr>
        <w:t>Переклад українською: Ірина Ізарова, Наталія Базелюк, Юлія Гартман</w:t>
      </w:r>
      <w:r w:rsidR="003C3EC8" w:rsidRPr="003C3EC8">
        <w:rPr>
          <w:sz w:val="24"/>
          <w:szCs w:val="24"/>
        </w:rPr>
        <w:t>, Ганна Новикова</w:t>
      </w:r>
    </w:p>
    <w:p w14:paraId="4E742CAF" w14:textId="58C94C1E" w:rsidR="00FE7F35" w:rsidRPr="003D0394" w:rsidRDefault="003D0394" w:rsidP="003D0394">
      <w:pPr>
        <w:spacing w:before="100" w:beforeAutospacing="1" w:after="100" w:afterAutospacing="1" w:line="240" w:lineRule="auto"/>
        <w:jc w:val="both"/>
        <w:rPr>
          <w:sz w:val="24"/>
          <w:szCs w:val="24"/>
          <w:lang w:val="en-GB"/>
        </w:rPr>
      </w:pPr>
      <w:r w:rsidRPr="003C3EC8">
        <w:rPr>
          <w:sz w:val="24"/>
          <w:szCs w:val="24"/>
          <w:lang w:val="en-GB"/>
        </w:rPr>
        <w:t>Disclaimer – Only the English version of this press release has been fully approved by EASE and GENDRO. Translations into other languages are provided by volunteers as a service to our readers and should be carefully checked before relying on the contents.</w:t>
      </w:r>
    </w:p>
    <w:p w14:paraId="753539CD" w14:textId="6529E333" w:rsidR="00FE7F35" w:rsidRPr="003D0394" w:rsidRDefault="003D0394" w:rsidP="0048651C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12FDF764" wp14:editId="4C8D7CE3">
            <wp:extent cx="1685290" cy="495300"/>
            <wp:effectExtent l="0" t="0" r="0" b="0"/>
            <wp:docPr id="719873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73185" name="Picture 71987318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F35" w:rsidRPr="003D0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79F1" w14:textId="77777777" w:rsidR="00FA20A5" w:rsidRDefault="00FA20A5" w:rsidP="00071EA6">
      <w:pPr>
        <w:spacing w:after="0" w:line="240" w:lineRule="auto"/>
      </w:pPr>
      <w:r>
        <w:separator/>
      </w:r>
    </w:p>
  </w:endnote>
  <w:endnote w:type="continuationSeparator" w:id="0">
    <w:p w14:paraId="59D7FAFF" w14:textId="77777777" w:rsidR="00FA20A5" w:rsidRDefault="00FA20A5" w:rsidP="0007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581A" w14:textId="77777777" w:rsidR="00FA20A5" w:rsidRDefault="00FA20A5" w:rsidP="00071EA6">
      <w:pPr>
        <w:spacing w:after="0" w:line="240" w:lineRule="auto"/>
      </w:pPr>
      <w:r>
        <w:separator/>
      </w:r>
    </w:p>
  </w:footnote>
  <w:footnote w:type="continuationSeparator" w:id="0">
    <w:p w14:paraId="55027933" w14:textId="77777777" w:rsidR="00FA20A5" w:rsidRDefault="00FA20A5" w:rsidP="00071EA6">
      <w:pPr>
        <w:spacing w:after="0" w:line="240" w:lineRule="auto"/>
      </w:pPr>
      <w:r>
        <w:continuationSeparator/>
      </w:r>
    </w:p>
  </w:footnote>
  <w:footnote w:id="1">
    <w:p w14:paraId="298AA8C0" w14:textId="32792A4C" w:rsidR="0048651C" w:rsidRPr="0048651C" w:rsidRDefault="0048651C" w:rsidP="0048651C">
      <w:pPr>
        <w:pStyle w:val="FootnoteText"/>
        <w:jc w:val="both"/>
      </w:pPr>
      <w:r w:rsidRPr="0048651C">
        <w:rPr>
          <w:rStyle w:val="FootnoteReference"/>
        </w:rPr>
        <w:footnoteRef/>
      </w:r>
      <w:r w:rsidRPr="0048651C">
        <w:t xml:space="preserve"> Кількість переглядів є орієнтовною оцінкою унікальних переглядів і завантажень, а кількість цитувань залежить від різних параметрів та доступності даних у межах показників журналу, тому ці значення, ймовірно, є заниженими. </w:t>
      </w:r>
      <w:hyperlink r:id="rId1" w:history="1">
        <w:r w:rsidRPr="005E0AC7">
          <w:rPr>
            <w:rStyle w:val="Hyperlink"/>
          </w:rPr>
          <w:t>https://link.springer.com/article/10.1186/s41073-016-0007-6/metrics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A4C"/>
    <w:multiLevelType w:val="hybridMultilevel"/>
    <w:tmpl w:val="073A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F5"/>
    <w:rsid w:val="00071EA6"/>
    <w:rsid w:val="0016272F"/>
    <w:rsid w:val="00293D34"/>
    <w:rsid w:val="003C3EC8"/>
    <w:rsid w:val="003D0394"/>
    <w:rsid w:val="0048651C"/>
    <w:rsid w:val="004F67FF"/>
    <w:rsid w:val="005C5FF0"/>
    <w:rsid w:val="005D6D93"/>
    <w:rsid w:val="005E32B2"/>
    <w:rsid w:val="00636AAE"/>
    <w:rsid w:val="007235F5"/>
    <w:rsid w:val="0083540A"/>
    <w:rsid w:val="008E3BFE"/>
    <w:rsid w:val="00963D4D"/>
    <w:rsid w:val="009949AD"/>
    <w:rsid w:val="00AC0B29"/>
    <w:rsid w:val="00BB41AF"/>
    <w:rsid w:val="00F1734D"/>
    <w:rsid w:val="00FA20A5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D03E"/>
  <w15:chartTrackingRefBased/>
  <w15:docId w15:val="{33FDC9B7-B8D6-44D8-916C-622B997F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5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F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E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EA6"/>
    <w:rPr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071E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ndro.org/sager-guidelines/" TargetMode="External"/><Relationship Id="rId18" Type="http://schemas.openxmlformats.org/officeDocument/2006/relationships/hyperlink" Target="mailto:info@gendro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ase.org.uk/event/128554/" TargetMode="External"/><Relationship Id="rId17" Type="http://schemas.openxmlformats.org/officeDocument/2006/relationships/hyperlink" Target="https://ease.org.uk/communities/gender-policy-committe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endro.org/who-we-ar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se.org.uk/communities/gender-policy-committee/the-sager-guidelin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se.org.uk/about-us/" TargetMode="External"/><Relationship Id="rId10" Type="http://schemas.openxmlformats.org/officeDocument/2006/relationships/hyperlink" Target="https://link.springer.com/article/10.1186/s41073-016-0007-6" TargetMode="External"/><Relationship Id="rId19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youtu.be/sS4_dYHrX4I?si=6Phfzy7L7BlXb-BI" TargetMode="External"/><Relationship Id="rId14" Type="http://schemas.openxmlformats.org/officeDocument/2006/relationships/hyperlink" Target="mailto:info@gendro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nk.springer.com/article/10.1186/s41073-016-0007-6/met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FC54-554C-4145-937C-1EF7BC3C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EASE Ukraine</dc:creator>
  <cp:keywords/>
  <dc:description/>
  <cp:lastModifiedBy>mary hodgson</cp:lastModifiedBy>
  <cp:revision>2</cp:revision>
  <cp:lastPrinted>2026-04-22T20:26:00Z</cp:lastPrinted>
  <dcterms:created xsi:type="dcterms:W3CDTF">2026-04-28T10:45:00Z</dcterms:created>
  <dcterms:modified xsi:type="dcterms:W3CDTF">2026-04-28T10:45:00Z</dcterms:modified>
</cp:coreProperties>
</file>