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63980" w14:textId="497256F2" w:rsidR="000B1797" w:rsidRDefault="000B1797" w:rsidP="00721142">
      <w:pPr>
        <w:spacing w:after="100"/>
        <w:rPr>
          <w:rFonts w:ascii="함초롬돋움" w:eastAsia="함초롬돋움" w:hAnsi="함초롬돋움" w:cs="함초롬돋움"/>
          <w:b/>
          <w:bCs/>
          <w:color w:val="2E75B6"/>
          <w:szCs w:val="28"/>
        </w:rPr>
      </w:pPr>
      <w:r>
        <w:rPr>
          <w:rFonts w:ascii="함초롬돋움" w:eastAsia="함초롬돋움" w:hAnsi="함초롬돋움" w:cs="함초롬돋움"/>
          <w:b/>
          <w:bCs/>
          <w:noProof/>
          <w:color w:val="2E75B6"/>
          <w:szCs w:val="28"/>
        </w:rPr>
        <w:drawing>
          <wp:inline distT="0" distB="0" distL="0" distR="0" wp14:anchorId="427E64AB" wp14:editId="76328180">
            <wp:extent cx="5731510" cy="1460500"/>
            <wp:effectExtent l="0" t="0" r="0" b="0"/>
            <wp:docPr id="1573304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304733" name="Picture 15733047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AA130" w14:textId="77777777" w:rsidR="000B1797" w:rsidRDefault="000B1797" w:rsidP="00721142">
      <w:pPr>
        <w:spacing w:after="100"/>
        <w:rPr>
          <w:rFonts w:ascii="함초롬돋움" w:eastAsia="함초롬돋움" w:hAnsi="함초롬돋움" w:cs="함초롬돋움"/>
          <w:b/>
          <w:bCs/>
          <w:color w:val="2E75B6"/>
          <w:szCs w:val="28"/>
        </w:rPr>
      </w:pPr>
    </w:p>
    <w:p w14:paraId="0AF9F839" w14:textId="1C689A0D" w:rsidR="00966BC9" w:rsidRPr="00642FE2" w:rsidRDefault="00642FE2" w:rsidP="00721142">
      <w:pPr>
        <w:spacing w:after="100"/>
        <w:rPr>
          <w:rFonts w:ascii="함초롬돋움" w:eastAsia="함초롬돋움" w:hAnsi="함초롬돋움" w:cs="함초롬돋움"/>
          <w:sz w:val="22"/>
        </w:rPr>
      </w:pPr>
      <w:r w:rsidRPr="00642FE2">
        <w:rPr>
          <w:rFonts w:ascii="함초롬돋움" w:eastAsia="함초롬돋움" w:hAnsi="함초롬돋움" w:cs="함초롬돋움"/>
          <w:b/>
          <w:bCs/>
          <w:color w:val="2E75B6"/>
          <w:szCs w:val="28"/>
        </w:rPr>
        <w:t>보도자료</w:t>
      </w:r>
      <w:r w:rsidRPr="00642FE2">
        <w:rPr>
          <w:rFonts w:ascii="함초롬돋움" w:eastAsia="함초롬돋움" w:hAnsi="함초롬돋움" w:cs="함초롬돋움"/>
          <w:color w:val="888888"/>
          <w:sz w:val="22"/>
        </w:rPr>
        <w:t xml:space="preserve">  |  </w:t>
      </w:r>
      <w:r w:rsidRPr="00642FE2">
        <w:rPr>
          <w:rFonts w:ascii="함초롬돋움" w:eastAsia="함초롬돋움" w:hAnsi="함초롬돋움" w:cs="함초롬돋움"/>
          <w:b/>
          <w:bCs/>
          <w:color w:val="888888"/>
          <w:sz w:val="22"/>
        </w:rPr>
        <w:t>GENDRO &amp; EASE</w:t>
      </w:r>
    </w:p>
    <w:p w14:paraId="12CE7465" w14:textId="77777777" w:rsidR="00484D3A" w:rsidRDefault="00642FE2" w:rsidP="00484D3A">
      <w:pPr>
        <w:pStyle w:val="Heading1"/>
        <w:spacing w:after="0"/>
        <w:jc w:val="center"/>
        <w:rPr>
          <w:rFonts w:ascii="함초롬돋움" w:eastAsia="함초롬돋움" w:hAnsi="함초롬돋움" w:cs="함초롬돋움"/>
          <w:szCs w:val="34"/>
        </w:rPr>
      </w:pPr>
      <w:r w:rsidRPr="00642FE2">
        <w:rPr>
          <w:rFonts w:ascii="함초롬돋움" w:eastAsia="함초롬돋움" w:hAnsi="함초롬돋움" w:cs="함초롬돋움"/>
          <w:szCs w:val="34"/>
        </w:rPr>
        <w:t xml:space="preserve">SAGER </w:t>
      </w:r>
      <w:r w:rsidR="00176E0D">
        <w:rPr>
          <w:rFonts w:ascii="함초롬돋움" w:eastAsia="함초롬돋움" w:hAnsi="함초롬돋움" w:cs="함초롬돋움" w:hint="eastAsia"/>
          <w:szCs w:val="34"/>
        </w:rPr>
        <w:t>지침</w:t>
      </w:r>
      <w:r w:rsidRPr="00642FE2">
        <w:rPr>
          <w:rFonts w:ascii="함초롬돋움" w:eastAsia="함초롬돋움" w:hAnsi="함초롬돋움" w:cs="함초롬돋움"/>
          <w:szCs w:val="34"/>
        </w:rPr>
        <w:t xml:space="preserve"> 10주년: 전 세계 연구의 형평성 증진을 </w:t>
      </w:r>
    </w:p>
    <w:p w14:paraId="4E222EC1" w14:textId="6ECB92DF" w:rsidR="00966BC9" w:rsidRPr="00642FE2" w:rsidRDefault="00642FE2" w:rsidP="00484D3A">
      <w:pPr>
        <w:pStyle w:val="Heading1"/>
        <w:spacing w:before="0"/>
        <w:jc w:val="center"/>
        <w:rPr>
          <w:rFonts w:ascii="함초롬돋움" w:eastAsia="함초롬돋움" w:hAnsi="함초롬돋움" w:cs="함초롬돋움"/>
          <w:sz w:val="28"/>
        </w:rPr>
      </w:pPr>
      <w:r w:rsidRPr="00642FE2">
        <w:rPr>
          <w:rFonts w:ascii="함초롬돋움" w:eastAsia="함초롬돋움" w:hAnsi="함초롬돋움" w:cs="함초롬돋움"/>
          <w:szCs w:val="34"/>
        </w:rPr>
        <w:t>가속화</w:t>
      </w:r>
      <w:r w:rsidR="00176E0D">
        <w:rPr>
          <w:rFonts w:ascii="함초롬돋움" w:eastAsia="함초롬돋움" w:hAnsi="함초롬돋움" w:cs="함초롬돋움" w:hint="eastAsia"/>
          <w:szCs w:val="34"/>
        </w:rPr>
        <w:t>해 온 시간을 경축하며</w:t>
      </w:r>
    </w:p>
    <w:p w14:paraId="40071532" w14:textId="77777777" w:rsidR="003B7799" w:rsidRDefault="003B7799" w:rsidP="00484D3A">
      <w:pPr>
        <w:spacing w:before="240" w:after="300"/>
        <w:rPr>
          <w:rFonts w:ascii="함초롬돋움" w:eastAsia="함초롬돋움" w:hAnsi="함초롬돋움" w:cs="함초롬돋움"/>
          <w:b/>
          <w:bCs/>
          <w:i/>
          <w:iCs/>
          <w:color w:val="555555"/>
          <w:sz w:val="20"/>
          <w:szCs w:val="22"/>
        </w:rPr>
      </w:pPr>
    </w:p>
    <w:p w14:paraId="57665BA7" w14:textId="622BA934" w:rsidR="00721142" w:rsidRPr="00721142" w:rsidRDefault="00721142" w:rsidP="00484D3A">
      <w:pPr>
        <w:spacing w:before="240" w:after="300"/>
        <w:rPr>
          <w:rFonts w:ascii="함초롬돋움" w:eastAsia="함초롬돋움" w:hAnsi="함초롬돋움" w:cs="함초롬돋움"/>
          <w:b/>
          <w:bCs/>
          <w:sz w:val="22"/>
        </w:rPr>
      </w:pPr>
      <w:r w:rsidRPr="00721142">
        <w:rPr>
          <w:rFonts w:ascii="함초롬돋움" w:eastAsia="함초롬돋움" w:hAnsi="함초롬돋움" w:cs="함초롬돋움"/>
          <w:b/>
          <w:bCs/>
          <w:i/>
          <w:iCs/>
          <w:color w:val="555555"/>
          <w:sz w:val="20"/>
          <w:szCs w:val="22"/>
        </w:rPr>
        <w:t>제네바 / 런던, 2026년 5월</w:t>
      </w:r>
    </w:p>
    <w:p w14:paraId="13A2FEA0" w14:textId="68070233" w:rsidR="00966BC9" w:rsidRPr="00642FE2" w:rsidRDefault="00642FE2">
      <w:pPr>
        <w:spacing w:after="200"/>
        <w:rPr>
          <w:rFonts w:ascii="함초롬돋움" w:eastAsia="함초롬돋움" w:hAnsi="함초롬돋움" w:cs="함초롬돋움"/>
          <w:sz w:val="22"/>
        </w:rPr>
      </w:pPr>
      <w:r w:rsidRPr="00642FE2">
        <w:rPr>
          <w:rFonts w:ascii="함초롬돋움" w:eastAsia="함초롬돋움" w:hAnsi="함초롬돋움" w:cs="함초롬돋움"/>
          <w:sz w:val="22"/>
        </w:rPr>
        <w:t>올해는 '연구에서의 성</w:t>
      </w:r>
      <w:r w:rsidR="00176E0D">
        <w:rPr>
          <w:rFonts w:ascii="함초롬돋움" w:eastAsia="함초롬돋움" w:hAnsi="함초롬돋움" w:cs="함초롬돋움" w:hint="eastAsia"/>
          <w:sz w:val="22"/>
        </w:rPr>
        <w:t>별</w:t>
      </w:r>
      <w:r w:rsidRPr="00642FE2">
        <w:rPr>
          <w:rFonts w:ascii="함초롬돋움" w:eastAsia="함초롬돋움" w:hAnsi="함초롬돋움" w:cs="함초롬돋움"/>
          <w:sz w:val="22"/>
        </w:rPr>
        <w:t>·젠더 형평성(</w:t>
      </w:r>
      <w:r w:rsidR="00176E0D">
        <w:rPr>
          <w:rFonts w:ascii="함초롬돋움" w:eastAsia="함초롬돋움" w:hAnsi="함초롬돋움" w:cs="함초롬돋움" w:hint="eastAsia"/>
          <w:sz w:val="22"/>
        </w:rPr>
        <w:t xml:space="preserve">Sex and Gender Equity in Research, </w:t>
      </w:r>
      <w:r w:rsidRPr="00642FE2">
        <w:rPr>
          <w:rFonts w:ascii="함초롬돋움" w:eastAsia="함초롬돋움" w:hAnsi="함초롬돋움" w:cs="함초롬돋움"/>
          <w:sz w:val="22"/>
        </w:rPr>
        <w:t xml:space="preserve">SAGER)' </w:t>
      </w:r>
      <w:r w:rsidR="00176E0D">
        <w:rPr>
          <w:rFonts w:ascii="함초롬돋움" w:eastAsia="함초롬돋움" w:hAnsi="함초롬돋움" w:cs="함초롬돋움" w:hint="eastAsia"/>
          <w:sz w:val="22"/>
        </w:rPr>
        <w:t>지침</w:t>
      </w:r>
      <w:r w:rsidRPr="00642FE2">
        <w:rPr>
          <w:rFonts w:ascii="함초롬돋움" w:eastAsia="함초롬돋움" w:hAnsi="함초롬돋움" w:cs="함초롬돋움"/>
          <w:sz w:val="22"/>
        </w:rPr>
        <w:t xml:space="preserve">이 발표된 지 10주년이 되는 해입니다. SAGER </w:t>
      </w:r>
      <w:r w:rsidR="00176E0D">
        <w:rPr>
          <w:rFonts w:ascii="함초롬돋움" w:eastAsia="함초롬돋움" w:hAnsi="함초롬돋움" w:cs="함초롬돋움" w:hint="eastAsia"/>
          <w:sz w:val="22"/>
        </w:rPr>
        <w:t>지침</w:t>
      </w:r>
      <w:r w:rsidRPr="00642FE2">
        <w:rPr>
          <w:rFonts w:ascii="함초롬돋움" w:eastAsia="함초롬돋움" w:hAnsi="함초롬돋움" w:cs="함초롬돋움"/>
          <w:sz w:val="22"/>
        </w:rPr>
        <w:t xml:space="preserve">은 연구에서 나타나는 </w:t>
      </w:r>
      <w:r w:rsidR="00176E0D">
        <w:rPr>
          <w:rFonts w:ascii="함초롬돋움" w:eastAsia="함초롬돋움" w:hAnsi="함초롬돋움" w:cs="함초롬돋움" w:hint="eastAsia"/>
          <w:sz w:val="22"/>
        </w:rPr>
        <w:t>비뚤림</w:t>
      </w:r>
      <w:r w:rsidRPr="00642FE2">
        <w:rPr>
          <w:rFonts w:ascii="함초롬돋움" w:eastAsia="함초롬돋움" w:hAnsi="함초롬돋움" w:cs="함초롬돋움"/>
          <w:sz w:val="22"/>
        </w:rPr>
        <w:t xml:space="preserve">(bias, </w:t>
      </w:r>
      <w:r w:rsidR="00176E0D">
        <w:rPr>
          <w:rFonts w:ascii="함초롬돋움" w:eastAsia="함초롬돋움" w:hAnsi="함초롬돋움" w:cs="함초롬돋움" w:hint="eastAsia"/>
          <w:sz w:val="22"/>
        </w:rPr>
        <w:t>편향</w:t>
      </w:r>
      <w:r w:rsidRPr="00642FE2">
        <w:rPr>
          <w:rFonts w:ascii="함초롬돋움" w:eastAsia="함초롬돋움" w:hAnsi="함초롬돋움" w:cs="함초롬돋움"/>
          <w:sz w:val="22"/>
        </w:rPr>
        <w:t>)을 공식적으로 인</w:t>
      </w:r>
      <w:r w:rsidR="00BE0A71">
        <w:rPr>
          <w:rFonts w:ascii="함초롬돋움" w:eastAsia="함초롬돋움" w:hAnsi="함초롬돋움" w:cs="함초롬돋움" w:hint="eastAsia"/>
          <w:sz w:val="22"/>
        </w:rPr>
        <w:t>식</w:t>
      </w:r>
      <w:r w:rsidRPr="00642FE2">
        <w:rPr>
          <w:rFonts w:ascii="함초롬돋움" w:eastAsia="함초롬돋움" w:hAnsi="함초롬돋움" w:cs="함초롬돋움"/>
          <w:sz w:val="22"/>
        </w:rPr>
        <w:t>하고 이를 해결하기 위한 구체적인 도구와 권고사항을 제시한 최초의 국제적인 과학 지침 중 하나입니다.</w:t>
      </w:r>
    </w:p>
    <w:p w14:paraId="6F0F0E46" w14:textId="7931B8C5" w:rsidR="00966BC9" w:rsidRPr="00642FE2" w:rsidRDefault="00642FE2">
      <w:pPr>
        <w:spacing w:after="200"/>
        <w:rPr>
          <w:rFonts w:ascii="함초롬돋움" w:eastAsia="함초롬돋움" w:hAnsi="함초롬돋움" w:cs="함초롬돋움"/>
          <w:sz w:val="22"/>
        </w:rPr>
      </w:pPr>
      <w:r w:rsidRPr="00642FE2">
        <w:rPr>
          <w:rFonts w:ascii="함초롬돋움" w:eastAsia="함초롬돋움" w:hAnsi="함초롬돋움" w:cs="함초롬돋움"/>
          <w:sz w:val="22"/>
        </w:rPr>
        <w:t xml:space="preserve">10주년 특별 캠페인의 </w:t>
      </w:r>
      <w:r w:rsidR="00D21DD0">
        <w:rPr>
          <w:rFonts w:ascii="함초롬돋움" w:eastAsia="함초롬돋움" w:hAnsi="함초롬돋움" w:cs="함초롬돋움" w:hint="eastAsia"/>
          <w:sz w:val="22"/>
        </w:rPr>
        <w:t xml:space="preserve">야심찬 </w:t>
      </w:r>
      <w:r w:rsidRPr="00642FE2">
        <w:rPr>
          <w:rFonts w:ascii="함초롬돋움" w:eastAsia="함초롬돋움" w:hAnsi="함초롬돋움" w:cs="함초롬돋움"/>
          <w:sz w:val="22"/>
        </w:rPr>
        <w:t xml:space="preserve">목표는 2026년 말까지 200만 </w:t>
      </w:r>
      <w:r w:rsidR="008F39DE" w:rsidRPr="00642FE2">
        <w:rPr>
          <w:rFonts w:ascii="함초롬돋움" w:eastAsia="함초롬돋움" w:hAnsi="함초롬돋움" w:cs="함초롬돋움"/>
          <w:sz w:val="22"/>
        </w:rPr>
        <w:t>조회 수</w:t>
      </w:r>
      <w:r w:rsidR="008F39DE">
        <w:rPr>
          <w:rFonts w:ascii="함초롬돋움" w:eastAsia="함초롬돋움" w:hAnsi="함초롬돋움" w:cs="함초롬돋움" w:hint="eastAsia"/>
          <w:sz w:val="22"/>
        </w:rPr>
        <w:t>를</w:t>
      </w:r>
      <w:r w:rsidRPr="00642FE2">
        <w:rPr>
          <w:rFonts w:ascii="함초롬돋움" w:eastAsia="함초롬돋움" w:hAnsi="함초롬돋움" w:cs="함초롬돋움"/>
          <w:sz w:val="22"/>
        </w:rPr>
        <w:t xml:space="preserve"> 달성하는 것입니다. 연구자, 학술지 편집자, 기관 모두가 SAGER </w:t>
      </w:r>
      <w:r w:rsidR="00176E0D">
        <w:rPr>
          <w:rFonts w:ascii="함초롬돋움" w:eastAsia="함초롬돋움" w:hAnsi="함초롬돋움" w:cs="함초롬돋움" w:hint="eastAsia"/>
          <w:sz w:val="22"/>
        </w:rPr>
        <w:t>지침</w:t>
      </w:r>
      <w:r w:rsidRPr="00642FE2">
        <w:rPr>
          <w:rFonts w:ascii="함초롬돋움" w:eastAsia="함초롬돋움" w:hAnsi="함초롬돋움" w:cs="함초롬돋움"/>
          <w:sz w:val="22"/>
        </w:rPr>
        <w:t>을 적극적으로 알리고, 연구 계획 및 평가 과정에 통합하는 데 동참해주시길 바랍니다.</w:t>
      </w:r>
    </w:p>
    <w:p w14:paraId="2E3BC404" w14:textId="6E5B2105" w:rsidR="00966BC9" w:rsidRPr="00642FE2" w:rsidRDefault="00642FE2">
      <w:pPr>
        <w:spacing w:after="200"/>
        <w:rPr>
          <w:rFonts w:ascii="함초롬돋움" w:eastAsia="함초롬돋움" w:hAnsi="함초롬돋움" w:cs="함초롬돋움"/>
          <w:sz w:val="22"/>
        </w:rPr>
      </w:pPr>
      <w:r w:rsidRPr="00642FE2">
        <w:rPr>
          <w:rFonts w:ascii="함초롬돋움" w:eastAsia="함초롬돋움" w:hAnsi="함초롬돋움" w:cs="함초롬돋움"/>
          <w:sz w:val="22"/>
        </w:rPr>
        <w:t>연구 설계, 분석, 보고 과정에서 성</w:t>
      </w:r>
      <w:r w:rsidR="008454F1">
        <w:rPr>
          <w:rFonts w:ascii="함초롬돋움" w:eastAsia="함초롬돋움" w:hAnsi="함초롬돋움" w:cs="함초롬돋움" w:hint="eastAsia"/>
          <w:sz w:val="22"/>
        </w:rPr>
        <w:t>별</w:t>
      </w:r>
      <w:r w:rsidRPr="00642FE2">
        <w:rPr>
          <w:rFonts w:ascii="함초롬돋움" w:eastAsia="함초롬돋움" w:hAnsi="함초롬돋움" w:cs="함초롬돋움"/>
          <w:sz w:val="22"/>
        </w:rPr>
        <w:t>(sex, 생물학적 성별)과 젠더(gender, 사회·문화적 성)가 체계적으로 무시되</w:t>
      </w:r>
      <w:r w:rsidR="008454F1">
        <w:rPr>
          <w:rFonts w:ascii="함초롬돋움" w:eastAsia="함초롬돋움" w:hAnsi="함초롬돋움" w:cs="함초롬돋움" w:hint="eastAsia"/>
          <w:sz w:val="22"/>
        </w:rPr>
        <w:t xml:space="preserve">면서 </w:t>
      </w:r>
      <w:r w:rsidR="008454F1" w:rsidRPr="00642FE2">
        <w:rPr>
          <w:rFonts w:ascii="함초롬돋움" w:eastAsia="함초롬돋움" w:hAnsi="함초롬돋움" w:cs="함초롬돋움"/>
          <w:sz w:val="22"/>
        </w:rPr>
        <w:t xml:space="preserve">과학의 질을 저하시키고, 건강과 사회 전반에 불평등한 결과를 초래해 </w:t>
      </w:r>
      <w:r w:rsidRPr="00642FE2">
        <w:rPr>
          <w:rFonts w:ascii="함초롬돋움" w:eastAsia="함초롬돋움" w:hAnsi="함초롬돋움" w:cs="함초롬돋움"/>
          <w:sz w:val="22"/>
        </w:rPr>
        <w:t xml:space="preserve">왔다는 문제의식이 커지면서, 2016년 5월 SAGER </w:t>
      </w:r>
      <w:r w:rsidR="008454F1">
        <w:rPr>
          <w:rFonts w:ascii="함초롬돋움" w:eastAsia="함초롬돋움" w:hAnsi="함초롬돋움" w:cs="함초롬돋움" w:hint="eastAsia"/>
          <w:sz w:val="22"/>
        </w:rPr>
        <w:t>지침</w:t>
      </w:r>
      <w:r w:rsidRPr="00642FE2">
        <w:rPr>
          <w:rFonts w:ascii="함초롬돋움" w:eastAsia="함초롬돋움" w:hAnsi="함초롬돋움" w:cs="함초롬돋움"/>
          <w:sz w:val="22"/>
        </w:rPr>
        <w:t xml:space="preserve">이 발표되었습니다. </w:t>
      </w:r>
    </w:p>
    <w:p w14:paraId="45DB9589" w14:textId="741DB25A" w:rsidR="00966BC9" w:rsidRPr="00642FE2" w:rsidRDefault="00642FE2">
      <w:pPr>
        <w:spacing w:after="200"/>
        <w:rPr>
          <w:rFonts w:ascii="함초롬돋움" w:eastAsia="함초롬돋움" w:hAnsi="함초롬돋움" w:cs="함초롬돋움"/>
          <w:sz w:val="22"/>
        </w:rPr>
      </w:pPr>
      <w:r w:rsidRPr="00642FE2">
        <w:rPr>
          <w:rFonts w:ascii="함초롬돋움" w:eastAsia="함초롬돋움" w:hAnsi="함초롬돋움" w:cs="함초롬돋움"/>
          <w:sz w:val="22"/>
        </w:rPr>
        <w:t xml:space="preserve">SAGER </w:t>
      </w:r>
      <w:r w:rsidR="008454F1">
        <w:rPr>
          <w:rFonts w:ascii="함초롬돋움" w:eastAsia="함초롬돋움" w:hAnsi="함초롬돋움" w:cs="함초롬돋움" w:hint="eastAsia"/>
          <w:sz w:val="22"/>
        </w:rPr>
        <w:t>지침</w:t>
      </w:r>
      <w:r w:rsidRPr="00642FE2">
        <w:rPr>
          <w:rFonts w:ascii="함초롬돋움" w:eastAsia="함초롬돋움" w:hAnsi="함초롬돋움" w:cs="함초롬돋움"/>
          <w:sz w:val="22"/>
        </w:rPr>
        <w:t>은 학술지, 출판사, 연구자들이 분야를 막론하고 연구에서 성</w:t>
      </w:r>
      <w:r w:rsidR="008454F1">
        <w:rPr>
          <w:rFonts w:ascii="함초롬돋움" w:eastAsia="함초롬돋움" w:hAnsi="함초롬돋움" w:cs="함초롬돋움" w:hint="eastAsia"/>
          <w:sz w:val="22"/>
        </w:rPr>
        <w:t>별</w:t>
      </w:r>
      <w:r w:rsidRPr="00642FE2">
        <w:rPr>
          <w:rFonts w:ascii="함초롬돋움" w:eastAsia="함초롬돋움" w:hAnsi="함초롬돋움" w:cs="함초롬돋움"/>
          <w:sz w:val="22"/>
        </w:rPr>
        <w:t>과 젠더를 일상적으로 고려하고 보고할 수 있도록 통합된 틀(framework)을 제공합니다. 목표는 젠더 관련 근거(evidence)의 격차를 줄이고, 과학적 엄밀성(</w:t>
      </w:r>
      <w:proofErr w:type="spellStart"/>
      <w:r w:rsidRPr="00642FE2">
        <w:rPr>
          <w:rFonts w:ascii="함초롬돋움" w:eastAsia="함초롬돋움" w:hAnsi="함초롬돋움" w:cs="함초롬돋움"/>
          <w:sz w:val="22"/>
        </w:rPr>
        <w:t>rigour</w:t>
      </w:r>
      <w:proofErr w:type="spellEnd"/>
      <w:r w:rsidRPr="00642FE2">
        <w:rPr>
          <w:rFonts w:ascii="함초롬돋움" w:eastAsia="함초롬돋움" w:hAnsi="함초롬돋움" w:cs="함초롬돋움"/>
          <w:sz w:val="22"/>
        </w:rPr>
        <w:t>)·재현성(reproducibility)·투명성을 강화하는 것입니다.</w:t>
      </w:r>
    </w:p>
    <w:p w14:paraId="3841345E" w14:textId="4515C532" w:rsidR="008454F1" w:rsidRDefault="00642FE2" w:rsidP="00837695">
      <w:pPr>
        <w:spacing w:after="100"/>
        <w:rPr>
          <w:rFonts w:ascii="함초롬돋움" w:eastAsia="함초롬돋움" w:hAnsi="함초롬돋움" w:cs="함초롬돋움"/>
          <w:sz w:val="22"/>
        </w:rPr>
      </w:pPr>
      <w:r w:rsidRPr="00642FE2">
        <w:rPr>
          <w:rFonts w:ascii="함초롬돋움" w:eastAsia="함초롬돋움" w:hAnsi="함초롬돋움" w:cs="함초롬돋움"/>
          <w:sz w:val="22"/>
        </w:rPr>
        <w:t xml:space="preserve">지난 10년간 SAGER </w:t>
      </w:r>
      <w:r w:rsidR="008454F1">
        <w:rPr>
          <w:rFonts w:ascii="함초롬돋움" w:eastAsia="함초롬돋움" w:hAnsi="함초롬돋움" w:cs="함초롬돋움" w:hint="eastAsia"/>
          <w:sz w:val="22"/>
        </w:rPr>
        <w:t>지침</w:t>
      </w:r>
      <w:r w:rsidRPr="00642FE2">
        <w:rPr>
          <w:rFonts w:ascii="함초롬돋움" w:eastAsia="함초롬돋움" w:hAnsi="함초롬돋움" w:cs="함초롬돋움"/>
          <w:sz w:val="22"/>
        </w:rPr>
        <w:t>은 다음과 같은 성과를 거두었습니다:</w:t>
      </w:r>
      <w:r w:rsidR="00BE0A71">
        <w:rPr>
          <w:rFonts w:ascii="함초롬돋움" w:eastAsia="함초롬돋움" w:hAnsi="함초롬돋움" w:cs="함초롬돋움" w:hint="eastAsia"/>
          <w:sz w:val="22"/>
        </w:rPr>
        <w:t xml:space="preserve"> </w:t>
      </w:r>
      <w:r w:rsidRPr="00642FE2">
        <w:rPr>
          <w:rFonts w:ascii="함초롬돋움" w:eastAsia="함초롬돋움" w:hAnsi="함초롬돋움" w:cs="함초롬돋움"/>
          <w:sz w:val="22"/>
        </w:rPr>
        <w:t>고유</w:t>
      </w:r>
      <w:r w:rsidR="006963A5">
        <w:rPr>
          <w:rFonts w:ascii="함초롬돋움" w:eastAsia="함초롬돋움" w:hAnsi="함초롬돋움" w:cs="함초롬돋움" w:hint="eastAsia"/>
          <w:sz w:val="22"/>
        </w:rPr>
        <w:t xml:space="preserve"> </w:t>
      </w:r>
      <w:r w:rsidR="00F37530">
        <w:rPr>
          <w:rFonts w:ascii="함초롬돋움" w:eastAsia="함초롬돋움" w:hAnsi="함초롬돋움" w:cs="함초롬돋움" w:hint="eastAsia"/>
          <w:sz w:val="22"/>
        </w:rPr>
        <w:t>조회 수</w:t>
      </w:r>
      <w:r w:rsidRPr="00642FE2">
        <w:rPr>
          <w:rFonts w:ascii="함초롬돋움" w:eastAsia="함초롬돋움" w:hAnsi="함초롬돋움" w:cs="함초롬돋움"/>
          <w:sz w:val="22"/>
        </w:rPr>
        <w:t>(unique</w:t>
      </w:r>
      <w:r w:rsidR="006963A5">
        <w:rPr>
          <w:rFonts w:ascii="함초롬돋움" w:eastAsia="함초롬돋움" w:hAnsi="함초롬돋움" w:cs="함초롬돋움" w:hint="eastAsia"/>
          <w:sz w:val="22"/>
        </w:rPr>
        <w:t xml:space="preserve"> </w:t>
      </w:r>
      <w:r w:rsidR="006963A5">
        <w:rPr>
          <w:rFonts w:ascii="함초롬돋움" w:eastAsia="함초롬돋움" w:hAnsi="함초롬돋움" w:cs="함초롬돋움" w:hint="eastAsia"/>
          <w:sz w:val="22"/>
        </w:rPr>
        <w:lastRenderedPageBreak/>
        <w:t>accesses</w:t>
      </w:r>
      <w:r w:rsidRPr="00642FE2">
        <w:rPr>
          <w:rFonts w:ascii="함초롬돋움" w:eastAsia="함초롬돋움" w:hAnsi="함초롬돋움" w:cs="함초롬돋움"/>
          <w:sz w:val="22"/>
        </w:rPr>
        <w:t>)</w:t>
      </w:r>
      <w:r w:rsidR="006963A5">
        <w:rPr>
          <w:rStyle w:val="FootnoteReference"/>
          <w:rFonts w:ascii="함초롬돋움" w:eastAsia="함초롬돋움" w:hAnsi="함초롬돋움" w:cs="함초롬돋움"/>
          <w:sz w:val="22"/>
        </w:rPr>
        <w:footnoteReference w:id="1"/>
      </w:r>
      <w:r w:rsidRPr="00642FE2">
        <w:rPr>
          <w:rFonts w:ascii="함초롬돋움" w:eastAsia="함초롬돋움" w:hAnsi="함초롬돋움" w:cs="함초롬돋움"/>
          <w:sz w:val="22"/>
        </w:rPr>
        <w:t xml:space="preserve"> 약 140만 건 달성</w:t>
      </w:r>
      <w:r w:rsidR="00837695">
        <w:rPr>
          <w:rFonts w:ascii="함초롬돋움" w:eastAsia="함초롬돋움" w:hAnsi="함초롬돋움" w:cs="함초롬돋움" w:hint="eastAsia"/>
          <w:sz w:val="22"/>
        </w:rPr>
        <w:t xml:space="preserve">; </w:t>
      </w:r>
      <w:r w:rsidRPr="00642FE2">
        <w:rPr>
          <w:rFonts w:ascii="함초롬돋움" w:eastAsia="함초롬돋움" w:hAnsi="함초롬돋움" w:cs="함초롬돋움"/>
          <w:sz w:val="22"/>
        </w:rPr>
        <w:t>1,800건 이상 인용(citation)</w:t>
      </w:r>
      <w:r w:rsidR="00837695">
        <w:rPr>
          <w:rFonts w:ascii="함초롬돋움" w:eastAsia="함초롬돋움" w:hAnsi="함초롬돋움" w:cs="함초롬돋움" w:hint="eastAsia"/>
          <w:sz w:val="22"/>
        </w:rPr>
        <w:t xml:space="preserve">; </w:t>
      </w:r>
      <w:r w:rsidRPr="00642FE2">
        <w:rPr>
          <w:rFonts w:ascii="함초롬돋움" w:eastAsia="함초롬돋움" w:hAnsi="함초롬돋움" w:cs="함초롬돋움"/>
          <w:sz w:val="22"/>
        </w:rPr>
        <w:t>The Lancet, BMJ, Nature, Cell 등 권위 있는 학술지와 다양한 분야의 주요 출판사 약 9,000개 학술지</w:t>
      </w:r>
      <w:r w:rsidR="008454F1">
        <w:rPr>
          <w:rFonts w:ascii="함초롬돋움" w:eastAsia="함초롬돋움" w:hAnsi="함초롬돋움" w:cs="함초롬돋움" w:hint="eastAsia"/>
          <w:sz w:val="22"/>
        </w:rPr>
        <w:t>에서</w:t>
      </w:r>
      <w:r w:rsidRPr="00642FE2">
        <w:rPr>
          <w:rFonts w:ascii="함초롬돋움" w:eastAsia="함초롬돋움" w:hAnsi="함초롬돋움" w:cs="함초롬돋움"/>
          <w:sz w:val="22"/>
        </w:rPr>
        <w:t xml:space="preserve"> 채택</w:t>
      </w:r>
      <w:r w:rsidR="00837695">
        <w:rPr>
          <w:rFonts w:ascii="함초롬돋움" w:eastAsia="함초롬돋움" w:hAnsi="함초롬돋움" w:cs="함초롬돋움" w:hint="eastAsia"/>
          <w:sz w:val="22"/>
        </w:rPr>
        <w:t xml:space="preserve">; </w:t>
      </w:r>
      <w:r w:rsidRPr="00642FE2">
        <w:rPr>
          <w:rFonts w:ascii="함초롬돋움" w:eastAsia="함초롬돋움" w:hAnsi="함초롬돋움" w:cs="함초롬돋움"/>
          <w:sz w:val="22"/>
        </w:rPr>
        <w:t>세계보건기구(WHO), 스위스 열대 및 공중보건</w:t>
      </w:r>
      <w:r w:rsidR="00077BF3">
        <w:rPr>
          <w:rFonts w:ascii="함초롬돋움" w:eastAsia="함초롬돋움" w:hAnsi="함초롬돋움" w:cs="함초롬돋움" w:hint="eastAsia"/>
          <w:sz w:val="22"/>
        </w:rPr>
        <w:t xml:space="preserve"> </w:t>
      </w:r>
      <w:r w:rsidRPr="00642FE2">
        <w:rPr>
          <w:rFonts w:ascii="함초롬돋움" w:eastAsia="함초롬돋움" w:hAnsi="함초롬돋움" w:cs="함초롬돋움"/>
          <w:sz w:val="22"/>
        </w:rPr>
        <w:t>연구소(Swiss T</w:t>
      </w:r>
      <w:r w:rsidR="008454F1">
        <w:rPr>
          <w:rFonts w:ascii="함초롬돋움" w:eastAsia="함초롬돋움" w:hAnsi="함초롬돋움" w:cs="함초롬돋움" w:hint="eastAsia"/>
          <w:sz w:val="22"/>
        </w:rPr>
        <w:t xml:space="preserve">ropical and </w:t>
      </w:r>
      <w:r w:rsidRPr="00642FE2">
        <w:rPr>
          <w:rFonts w:ascii="함초롬돋움" w:eastAsia="함초롬돋움" w:hAnsi="함초롬돋움" w:cs="함초롬돋움"/>
          <w:sz w:val="22"/>
        </w:rPr>
        <w:t>P</w:t>
      </w:r>
      <w:r w:rsidR="008454F1">
        <w:rPr>
          <w:rFonts w:ascii="함초롬돋움" w:eastAsia="함초롬돋움" w:hAnsi="함초롬돋움" w:cs="함초롬돋움" w:hint="eastAsia"/>
          <w:sz w:val="22"/>
        </w:rPr>
        <w:t xml:space="preserve">ublic </w:t>
      </w:r>
      <w:r w:rsidRPr="00642FE2">
        <w:rPr>
          <w:rFonts w:ascii="함초롬돋움" w:eastAsia="함초롬돋움" w:hAnsi="함초롬돋움" w:cs="함초롬돋움"/>
          <w:sz w:val="22"/>
        </w:rPr>
        <w:t>H</w:t>
      </w:r>
      <w:r w:rsidR="008454F1">
        <w:rPr>
          <w:rFonts w:ascii="함초롬돋움" w:eastAsia="함초롬돋움" w:hAnsi="함초롬돋움" w:cs="함초롬돋움" w:hint="eastAsia"/>
          <w:sz w:val="22"/>
        </w:rPr>
        <w:t>ealth Institute</w:t>
      </w:r>
      <w:r w:rsidRPr="00642FE2">
        <w:rPr>
          <w:rFonts w:ascii="함초롬돋움" w:eastAsia="함초롬돋움" w:hAnsi="함초롬돋움" w:cs="함초롬돋움"/>
          <w:sz w:val="22"/>
        </w:rPr>
        <w:t>) 등 주요 연구기관</w:t>
      </w:r>
      <w:r w:rsidR="008454F1">
        <w:rPr>
          <w:rFonts w:ascii="함초롬돋움" w:eastAsia="함초롬돋움" w:hAnsi="함초롬돋움" w:cs="함초롬돋움" w:hint="eastAsia"/>
          <w:sz w:val="22"/>
        </w:rPr>
        <w:t>에서</w:t>
      </w:r>
      <w:r w:rsidRPr="00642FE2">
        <w:rPr>
          <w:rFonts w:ascii="함초롬돋움" w:eastAsia="함초롬돋움" w:hAnsi="함초롬돋움" w:cs="함초롬돋움"/>
          <w:sz w:val="22"/>
        </w:rPr>
        <w:t xml:space="preserve"> </w:t>
      </w:r>
      <w:r w:rsidR="00F861A1">
        <w:rPr>
          <w:rFonts w:ascii="함초롬돋움" w:eastAsia="함초롬돋움" w:hAnsi="함초롬돋움" w:cs="함초롬돋움" w:hint="eastAsia"/>
          <w:sz w:val="22"/>
        </w:rPr>
        <w:t xml:space="preserve">SAGER 지침을 </w:t>
      </w:r>
      <w:r w:rsidRPr="00642FE2">
        <w:rPr>
          <w:rFonts w:ascii="함초롬돋움" w:eastAsia="함초롬돋움" w:hAnsi="함초롬돋움" w:cs="함초롬돋움"/>
          <w:sz w:val="22"/>
        </w:rPr>
        <w:t>채택</w:t>
      </w:r>
      <w:r w:rsidR="008454F1">
        <w:rPr>
          <w:rFonts w:ascii="함초롬돋움" w:eastAsia="함초롬돋움" w:hAnsi="함초롬돋움" w:cs="함초롬돋움" w:hint="eastAsia"/>
          <w:sz w:val="22"/>
        </w:rPr>
        <w:t>하여 연구의 질적 표준으로</w:t>
      </w:r>
      <w:r w:rsidR="00077BF3">
        <w:rPr>
          <w:rFonts w:ascii="함초롬돋움" w:eastAsia="함초롬돋움" w:hAnsi="함초롬돋움" w:cs="함초롬돋움" w:hint="eastAsia"/>
          <w:sz w:val="22"/>
        </w:rPr>
        <w:t xml:space="preserve"> </w:t>
      </w:r>
      <w:r w:rsidR="008454F1">
        <w:rPr>
          <w:rFonts w:ascii="함초롬돋움" w:eastAsia="함초롬돋움" w:hAnsi="함초롬돋움" w:cs="함초롬돋움" w:hint="eastAsia"/>
          <w:sz w:val="22"/>
        </w:rPr>
        <w:t>인식 확대를 입증하고 있습니다.</w:t>
      </w:r>
    </w:p>
    <w:p w14:paraId="0894D4A8" w14:textId="6F3ADC56" w:rsidR="00966BC9" w:rsidRDefault="008454F1" w:rsidP="008454F1">
      <w:pPr>
        <w:pStyle w:val="ListParagraph"/>
        <w:spacing w:after="100"/>
        <w:rPr>
          <w:rFonts w:ascii="함초롬돋움" w:eastAsia="함초롬돋움" w:hAnsi="함초롬돋움" w:cs="함초롬돋움"/>
          <w:sz w:val="22"/>
        </w:rPr>
      </w:pPr>
      <w:r>
        <w:rPr>
          <w:rFonts w:ascii="함초롬돋움" w:eastAsia="함초롬돋움" w:hAnsi="함초롬돋움" w:cs="함초롬돋움" w:hint="eastAsia"/>
          <w:sz w:val="22"/>
        </w:rPr>
        <w:t xml:space="preserve">또한 </w:t>
      </w:r>
      <w:r w:rsidR="00642FE2" w:rsidRPr="00837695">
        <w:rPr>
          <w:rFonts w:ascii="함초롬돋움" w:eastAsia="함초롬돋움" w:hAnsi="함초롬돋움" w:cs="함초롬돋움"/>
          <w:sz w:val="22"/>
        </w:rPr>
        <w:t>중국어, 한국어, 베트남어, 터키어, 포르투갈어, 스페인어, 독일어, 이탈리아어</w:t>
      </w:r>
      <w:r>
        <w:rPr>
          <w:rFonts w:ascii="함초롬돋움" w:eastAsia="함초롬돋움" w:hAnsi="함초롬돋움" w:cs="함초롬돋움" w:hint="eastAsia"/>
          <w:sz w:val="22"/>
        </w:rPr>
        <w:t>로도</w:t>
      </w:r>
      <w:r w:rsidR="00642FE2" w:rsidRPr="00837695">
        <w:rPr>
          <w:rFonts w:ascii="함초롬돋움" w:eastAsia="함초롬돋움" w:hAnsi="함초롬돋움" w:cs="함초롬돋움"/>
          <w:sz w:val="22"/>
        </w:rPr>
        <w:t xml:space="preserve"> 번역</w:t>
      </w:r>
      <w:r>
        <w:rPr>
          <w:rFonts w:ascii="함초롬돋움" w:eastAsia="함초롬돋움" w:hAnsi="함초롬돋움" w:cs="함초롬돋움" w:hint="eastAsia"/>
          <w:sz w:val="22"/>
        </w:rPr>
        <w:t>되었습니다.</w:t>
      </w:r>
    </w:p>
    <w:p w14:paraId="72D17E38" w14:textId="77777777" w:rsidR="00077BF3" w:rsidRDefault="00077BF3">
      <w:pPr>
        <w:spacing w:after="200"/>
        <w:rPr>
          <w:rFonts w:ascii="함초롬돋움" w:eastAsia="함초롬돋움" w:hAnsi="함초롬돋움" w:cs="함초롬돋움"/>
          <w:b/>
          <w:bCs/>
          <w:sz w:val="22"/>
        </w:rPr>
      </w:pPr>
    </w:p>
    <w:p w14:paraId="61FC8FD3" w14:textId="395E5436" w:rsidR="00966BC9" w:rsidRDefault="00BE0A71">
      <w:pPr>
        <w:spacing w:after="200"/>
        <w:rPr>
          <w:rFonts w:ascii="함초롬돋움" w:eastAsia="함초롬돋움" w:hAnsi="함초롬돋움" w:cs="함초롬돋움"/>
          <w:b/>
          <w:bCs/>
          <w:sz w:val="22"/>
        </w:rPr>
      </w:pPr>
      <w:r>
        <w:rPr>
          <w:rFonts w:ascii="함초롬돋움" w:eastAsia="함초롬돋움" w:hAnsi="함초롬돋움" w:cs="함초롬돋움" w:hint="eastAsia"/>
          <w:b/>
          <w:bCs/>
          <w:sz w:val="22"/>
        </w:rPr>
        <w:t>이 여정의 다음 목</w:t>
      </w:r>
      <w:r w:rsidR="00642FE2" w:rsidRPr="008454F1">
        <w:rPr>
          <w:rFonts w:ascii="함초롬돋움" w:eastAsia="함초롬돋움" w:hAnsi="함초롬돋움" w:cs="함초롬돋움"/>
          <w:b/>
          <w:bCs/>
          <w:sz w:val="22"/>
        </w:rPr>
        <w:t xml:space="preserve">표는 </w:t>
      </w:r>
      <w:r w:rsidR="008454F1">
        <w:rPr>
          <w:rFonts w:ascii="함초롬돋움" w:eastAsia="함초롬돋움" w:hAnsi="함초롬돋움" w:cs="함초롬돋움" w:hint="eastAsia"/>
          <w:b/>
          <w:bCs/>
          <w:sz w:val="22"/>
        </w:rPr>
        <w:t>연구자들의 조회 200만 건을 달성</w:t>
      </w:r>
      <w:r w:rsidR="006963A5">
        <w:rPr>
          <w:rFonts w:ascii="함초롬돋움" w:eastAsia="함초롬돋움" w:hAnsi="함초롬돋움" w:cs="함초롬돋움" w:hint="eastAsia"/>
          <w:b/>
          <w:bCs/>
          <w:sz w:val="22"/>
        </w:rPr>
        <w:t>함으로써,</w:t>
      </w:r>
      <w:r w:rsidR="008454F1">
        <w:rPr>
          <w:rFonts w:ascii="함초롬돋움" w:eastAsia="함초롬돋움" w:hAnsi="함초롬돋움" w:cs="함초롬돋움" w:hint="eastAsia"/>
          <w:b/>
          <w:bCs/>
          <w:sz w:val="22"/>
        </w:rPr>
        <w:t xml:space="preserve"> </w:t>
      </w:r>
      <w:r w:rsidR="00642FE2" w:rsidRPr="008454F1">
        <w:rPr>
          <w:rFonts w:ascii="함초롬돋움" w:eastAsia="함초롬돋움" w:hAnsi="함초롬돋움" w:cs="함초롬돋움"/>
          <w:b/>
          <w:bCs/>
          <w:sz w:val="22"/>
        </w:rPr>
        <w:t>상위 100개 학술지, 15개 출판사, 전 세계에서 가장 영향력 있는 20개 공중보건기관을 포함한 주요 이해관계자들의 더 폭넓은 채택을 이끌어</w:t>
      </w:r>
      <w:r w:rsidR="006963A5">
        <w:rPr>
          <w:rFonts w:ascii="함초롬돋움" w:eastAsia="함초롬돋움" w:hAnsi="함초롬돋움" w:cs="함초롬돋움" w:hint="eastAsia"/>
          <w:b/>
          <w:bCs/>
          <w:sz w:val="22"/>
        </w:rPr>
        <w:t>내는</w:t>
      </w:r>
      <w:r w:rsidR="00642FE2" w:rsidRPr="008454F1">
        <w:rPr>
          <w:rFonts w:ascii="함초롬돋움" w:eastAsia="함초롬돋움" w:hAnsi="함초롬돋움" w:cs="함초롬돋움"/>
          <w:b/>
          <w:bCs/>
          <w:sz w:val="22"/>
        </w:rPr>
        <w:t xml:space="preserve"> 것입니다.</w:t>
      </w:r>
    </w:p>
    <w:p w14:paraId="6EDBD76A" w14:textId="7CBB33D5" w:rsidR="00721142" w:rsidRDefault="00721142">
      <w:pPr>
        <w:spacing w:after="200"/>
        <w:rPr>
          <w:rFonts w:ascii="함초롬돋움" w:eastAsia="함초롬돋움" w:hAnsi="함초롬돋움" w:cs="함초롬돋움"/>
          <w:color w:val="333333"/>
          <w:sz w:val="22"/>
        </w:rPr>
      </w:pPr>
      <w:r>
        <w:rPr>
          <w:rFonts w:ascii="함초롬돋움" w:eastAsia="함초롬돋움" w:hAnsi="함초롬돋움" w:cs="함초롬돋움" w:hint="eastAsia"/>
          <w:sz w:val="22"/>
        </w:rPr>
        <w:t xml:space="preserve">GENDRO 소장이며 </w:t>
      </w:r>
      <w:r>
        <w:rPr>
          <w:rFonts w:ascii="함초롬돋움" w:eastAsia="함초롬돋움" w:hAnsi="함초롬돋움" w:cs="함초롬돋움" w:hint="eastAsia"/>
          <w:color w:val="333333"/>
          <w:sz w:val="22"/>
        </w:rPr>
        <w:t xml:space="preserve">SAGER 지침 제1저자인 Dr. Shirin Heidari는 </w:t>
      </w:r>
      <w:r w:rsidRPr="00837695">
        <w:rPr>
          <w:rFonts w:ascii="함초롬돋움" w:eastAsia="함초롬돋움" w:hAnsi="함초롬돋움" w:cs="함초롬돋움"/>
          <w:color w:val="333333"/>
          <w:sz w:val="22"/>
        </w:rPr>
        <w:t xml:space="preserve">"젠더 형평성이 점점 더 위협받고 있는 이 시점에, 이 </w:t>
      </w:r>
      <w:r>
        <w:rPr>
          <w:rFonts w:ascii="함초롬돋움" w:eastAsia="함초롬돋움" w:hAnsi="함초롬돋움" w:cs="함초롬돋움" w:hint="eastAsia"/>
          <w:color w:val="333333"/>
          <w:sz w:val="22"/>
        </w:rPr>
        <w:t>작업은</w:t>
      </w:r>
      <w:r w:rsidRPr="00837695">
        <w:rPr>
          <w:rFonts w:ascii="함초롬돋움" w:eastAsia="함초롬돋움" w:hAnsi="함초롬돋움" w:cs="함초롬돋움"/>
          <w:color w:val="333333"/>
          <w:sz w:val="22"/>
        </w:rPr>
        <w:t xml:space="preserve"> 그 어느 때보다 중요합니다. 이번 10주년은 단순한 축하의 자리가 아니라, 실행(implementation)을 가속화하고 과학</w:t>
      </w:r>
      <w:r>
        <w:rPr>
          <w:rFonts w:ascii="함초롬돋움" w:eastAsia="함초롬돋움" w:hAnsi="함초롬돋움" w:cs="함초롬돋움" w:hint="eastAsia"/>
          <w:color w:val="333333"/>
          <w:sz w:val="22"/>
        </w:rPr>
        <w:t>분야</w:t>
      </w:r>
      <w:r w:rsidRPr="00837695">
        <w:rPr>
          <w:rFonts w:ascii="함초롬돋움" w:eastAsia="함초롬돋움" w:hAnsi="함초롬돋움" w:cs="함초롬돋움"/>
          <w:color w:val="333333"/>
          <w:sz w:val="22"/>
        </w:rPr>
        <w:t xml:space="preserve">의 형평성에 대한 우리 모두의 헌신을 </w:t>
      </w:r>
      <w:r>
        <w:rPr>
          <w:rFonts w:ascii="함초롬돋움" w:eastAsia="함초롬돋움" w:hAnsi="함초롬돋움" w:cs="함초롬돋움" w:hint="eastAsia"/>
          <w:color w:val="333333"/>
          <w:sz w:val="22"/>
        </w:rPr>
        <w:t>강화하</w:t>
      </w:r>
      <w:r w:rsidRPr="00837695">
        <w:rPr>
          <w:rFonts w:ascii="함초롬돋움" w:eastAsia="함초롬돋움" w:hAnsi="함초롬돋움" w:cs="함초롬돋움"/>
          <w:color w:val="333333"/>
          <w:sz w:val="22"/>
        </w:rPr>
        <w:t>는 계기가 되어야 합니다"</w:t>
      </w:r>
      <w:r w:rsidR="00077BF3">
        <w:rPr>
          <w:rFonts w:ascii="함초롬돋움" w:eastAsia="함초롬돋움" w:hAnsi="함초롬돋움" w:cs="함초롬돋움" w:hint="eastAsia"/>
          <w:color w:val="333333"/>
          <w:sz w:val="22"/>
        </w:rPr>
        <w:t>라</w:t>
      </w:r>
      <w:r>
        <w:rPr>
          <w:rFonts w:ascii="함초롬돋움" w:eastAsia="함초롬돋움" w:hAnsi="함초롬돋움" w:cs="함초롬돋움" w:hint="eastAsia"/>
          <w:color w:val="333333"/>
          <w:sz w:val="22"/>
        </w:rPr>
        <w:t xml:space="preserve">고 </w:t>
      </w:r>
      <w:r w:rsidR="00077BF3">
        <w:rPr>
          <w:rFonts w:ascii="함초롬돋움" w:eastAsia="함초롬돋움" w:hAnsi="함초롬돋움" w:cs="함초롬돋움" w:hint="eastAsia"/>
          <w:color w:val="333333"/>
          <w:sz w:val="22"/>
        </w:rPr>
        <w:t>했습</w:t>
      </w:r>
      <w:r>
        <w:rPr>
          <w:rFonts w:ascii="함초롬돋움" w:eastAsia="함초롬돋움" w:hAnsi="함초롬돋움" w:cs="함초롬돋움" w:hint="eastAsia"/>
          <w:color w:val="333333"/>
          <w:sz w:val="22"/>
        </w:rPr>
        <w:t>니다.</w:t>
      </w:r>
    </w:p>
    <w:p w14:paraId="261745C1" w14:textId="51D75481" w:rsidR="00721142" w:rsidRPr="00721142" w:rsidRDefault="00721142">
      <w:pPr>
        <w:spacing w:after="200"/>
        <w:rPr>
          <w:rFonts w:ascii="함초롬돋움" w:eastAsia="함초롬돋움" w:hAnsi="함초롬돋움" w:cs="함초롬돋움"/>
          <w:sz w:val="22"/>
        </w:rPr>
      </w:pPr>
      <w:r w:rsidRPr="00721142">
        <w:rPr>
          <w:rFonts w:ascii="함초롬돋움" w:eastAsia="함초롬돋움" w:hAnsi="함초롬돋움" w:cs="함초롬돋움" w:hint="eastAsia"/>
          <w:color w:val="333333"/>
          <w:sz w:val="22"/>
          <w:szCs w:val="22"/>
        </w:rPr>
        <w:t xml:space="preserve">한편 EASE 회장 </w:t>
      </w:r>
      <w:r w:rsidRPr="00721142">
        <w:rPr>
          <w:rFonts w:ascii="함초롬돋움" w:eastAsia="함초롬돋움" w:hAnsi="함초롬돋움" w:cs="함초롬돋움"/>
          <w:color w:val="555555"/>
          <w:sz w:val="22"/>
          <w:szCs w:val="22"/>
        </w:rPr>
        <w:t>Dr. Bahar Mehmani</w:t>
      </w:r>
      <w:r w:rsidRPr="00721142">
        <w:rPr>
          <w:rFonts w:ascii="함초롬돋움" w:eastAsia="함초롬돋움" w:hAnsi="함초롬돋움" w:cs="함초롬돋움"/>
          <w:color w:val="333333"/>
          <w:sz w:val="22"/>
          <w:szCs w:val="22"/>
        </w:rPr>
        <w:t xml:space="preserve"> </w:t>
      </w:r>
      <w:r w:rsidRPr="00721142">
        <w:rPr>
          <w:rFonts w:ascii="함초롬돋움" w:eastAsia="함초롬돋움" w:hAnsi="함초롬돋움" w:cs="함초롬돋움" w:hint="eastAsia"/>
          <w:color w:val="333333"/>
          <w:sz w:val="22"/>
          <w:szCs w:val="22"/>
        </w:rPr>
        <w:t xml:space="preserve">도 </w:t>
      </w:r>
      <w:r w:rsidRPr="00721142">
        <w:rPr>
          <w:rFonts w:ascii="함초롬돋움" w:eastAsia="함초롬돋움" w:hAnsi="함초롬돋움" w:cs="함초롬돋움"/>
          <w:color w:val="333333"/>
          <w:sz w:val="22"/>
          <w:szCs w:val="22"/>
        </w:rPr>
        <w:t>"SAGER</w:t>
      </w:r>
      <w:r w:rsidRPr="00721142">
        <w:rPr>
          <w:rFonts w:ascii="함초롬돋움" w:eastAsia="함초롬돋움" w:hAnsi="함초롬돋움" w:cs="함초롬돋움" w:hint="eastAsia"/>
          <w:color w:val="333333"/>
          <w:sz w:val="22"/>
          <w:szCs w:val="22"/>
        </w:rPr>
        <w:t>지침</w:t>
      </w:r>
      <w:r w:rsidRPr="00721142">
        <w:rPr>
          <w:rFonts w:ascii="함초롬돋움" w:eastAsia="함초롬돋움" w:hAnsi="함초롬돋움" w:cs="함초롬돋움"/>
          <w:color w:val="333333"/>
          <w:sz w:val="22"/>
          <w:szCs w:val="22"/>
        </w:rPr>
        <w:t xml:space="preserve"> 10주년은 더욱 투명하고 포용적인 보고</w:t>
      </w:r>
      <w:r w:rsidRPr="00837695">
        <w:rPr>
          <w:rFonts w:ascii="함초롬돋움" w:eastAsia="함초롬돋움" w:hAnsi="함초롬돋움" w:cs="함초롬돋움"/>
          <w:color w:val="333333"/>
          <w:sz w:val="22"/>
        </w:rPr>
        <w:t>(reporting)를 통해 과학에 대한 신뢰를 강화하는 중요한 이정표입니다. 성</w:t>
      </w:r>
      <w:r>
        <w:rPr>
          <w:rFonts w:ascii="함초롬돋움" w:eastAsia="함초롬돋움" w:hAnsi="함초롬돋움" w:cs="함초롬돋움" w:hint="eastAsia"/>
          <w:color w:val="333333"/>
          <w:sz w:val="22"/>
        </w:rPr>
        <w:t>별</w:t>
      </w:r>
      <w:r w:rsidRPr="00837695">
        <w:rPr>
          <w:rFonts w:ascii="함초롬돋움" w:eastAsia="함초롬돋움" w:hAnsi="함초롬돋움" w:cs="함초롬돋움"/>
          <w:color w:val="333333"/>
          <w:sz w:val="22"/>
        </w:rPr>
        <w:t xml:space="preserve">과 젠더 문제를 체계적으로 다룸으로써 이 </w:t>
      </w:r>
      <w:r>
        <w:rPr>
          <w:rFonts w:ascii="함초롬돋움" w:eastAsia="함초롬돋움" w:hAnsi="함초롬돋움" w:cs="함초롬돋움" w:hint="eastAsia"/>
          <w:color w:val="333333"/>
          <w:sz w:val="22"/>
        </w:rPr>
        <w:t>지침</w:t>
      </w:r>
      <w:r w:rsidRPr="00837695">
        <w:rPr>
          <w:rFonts w:ascii="함초롬돋움" w:eastAsia="함초롬돋움" w:hAnsi="함초롬돋움" w:cs="함초롬돋움"/>
          <w:color w:val="333333"/>
          <w:sz w:val="22"/>
        </w:rPr>
        <w:t xml:space="preserve">은 여러 분야에 걸쳐 연구의 엄밀성·재현성·관련성을 높여 왔습니다. </w:t>
      </w:r>
      <w:r>
        <w:rPr>
          <w:rFonts w:ascii="함초롬돋움" w:eastAsia="함초롬돋움" w:hAnsi="함초롬돋움" w:cs="함초롬돋움" w:hint="eastAsia"/>
          <w:color w:val="333333"/>
          <w:sz w:val="22"/>
        </w:rPr>
        <w:t xml:space="preserve">이 지침은 학술적 기록의 진정성(integrity)을 증진할 수 있는 </w:t>
      </w:r>
      <w:r>
        <w:rPr>
          <w:rFonts w:ascii="함초롬돋움" w:eastAsia="함초롬돋움" w:hAnsi="함초롬돋움" w:cs="함초롬돋움"/>
          <w:color w:val="333333"/>
          <w:sz w:val="22"/>
        </w:rPr>
        <w:t>실제적</w:t>
      </w:r>
      <w:r>
        <w:rPr>
          <w:rFonts w:ascii="함초롬돋움" w:eastAsia="함초롬돋움" w:hAnsi="함초롬돋움" w:cs="함초롬돋움" w:hint="eastAsia"/>
          <w:color w:val="333333"/>
          <w:sz w:val="22"/>
        </w:rPr>
        <w:t xml:space="preserve"> 기준을 제공함으로써 편집의 질을 높이고 편집자들을 돕고자 하는 </w:t>
      </w:r>
      <w:r w:rsidRPr="00837695">
        <w:rPr>
          <w:rFonts w:ascii="함초롬돋움" w:eastAsia="함초롬돋움" w:hAnsi="함초롬돋움" w:cs="함초롬돋움"/>
          <w:color w:val="333333"/>
          <w:sz w:val="22"/>
        </w:rPr>
        <w:t>EASE</w:t>
      </w:r>
      <w:r>
        <w:rPr>
          <w:rFonts w:ascii="함초롬돋움" w:eastAsia="함초롬돋움" w:hAnsi="함초롬돋움" w:cs="함초롬돋움" w:hint="eastAsia"/>
          <w:color w:val="333333"/>
          <w:sz w:val="22"/>
        </w:rPr>
        <w:t>의 사명과도 매우 가깝습니다. 전 세계 편집공동체로서, 우리</w:t>
      </w:r>
      <w:r w:rsidRPr="00837695">
        <w:rPr>
          <w:rFonts w:ascii="함초롬돋움" w:eastAsia="함초롬돋움" w:hAnsi="함초롬돋움" w:cs="함초롬돋움"/>
          <w:color w:val="333333"/>
          <w:sz w:val="22"/>
        </w:rPr>
        <w:t xml:space="preserve">는 SAGER </w:t>
      </w:r>
      <w:r w:rsidR="00077BF3">
        <w:rPr>
          <w:rFonts w:ascii="함초롬돋움" w:eastAsia="함초롬돋움" w:hAnsi="함초롬돋움" w:cs="함초롬돋움" w:hint="eastAsia"/>
          <w:color w:val="333333"/>
          <w:sz w:val="22"/>
        </w:rPr>
        <w:t>지침을</w:t>
      </w:r>
      <w:r>
        <w:rPr>
          <w:rFonts w:ascii="함초롬돋움" w:eastAsia="함초롬돋움" w:hAnsi="함초롬돋움" w:cs="함초롬돋움" w:hint="eastAsia"/>
          <w:color w:val="333333"/>
          <w:sz w:val="22"/>
        </w:rPr>
        <w:t xml:space="preserve"> </w:t>
      </w:r>
      <w:r w:rsidR="00077BF3">
        <w:rPr>
          <w:rFonts w:ascii="함초롬돋움" w:eastAsia="함초롬돋움" w:hAnsi="함초롬돋움" w:cs="함초롬돋움" w:hint="eastAsia"/>
          <w:color w:val="333333"/>
          <w:sz w:val="22"/>
        </w:rPr>
        <w:t xml:space="preserve">길잡이 </w:t>
      </w:r>
      <w:r>
        <w:rPr>
          <w:rFonts w:ascii="함초롬돋움" w:eastAsia="함초롬돋움" w:hAnsi="함초롬돋움" w:cs="함초롬돋움" w:hint="eastAsia"/>
          <w:color w:val="333333"/>
          <w:sz w:val="22"/>
        </w:rPr>
        <w:t xml:space="preserve">뿐 아니라 </w:t>
      </w:r>
      <w:r w:rsidRPr="00837695">
        <w:rPr>
          <w:rFonts w:ascii="함초롬돋움" w:eastAsia="함초롬돋움" w:hAnsi="함초롬돋움" w:cs="함초롬돋움"/>
          <w:color w:val="333333"/>
          <w:sz w:val="22"/>
        </w:rPr>
        <w:t>책임 있고 신뢰할 수 있는 연구 소통</w:t>
      </w:r>
      <w:r>
        <w:rPr>
          <w:rFonts w:ascii="함초롬돋움" w:eastAsia="함초롬돋움" w:hAnsi="함초롬돋움" w:cs="함초롬돋움" w:hint="eastAsia"/>
          <w:color w:val="333333"/>
          <w:sz w:val="22"/>
        </w:rPr>
        <w:t>의</w:t>
      </w:r>
      <w:r w:rsidRPr="00837695">
        <w:rPr>
          <w:rFonts w:ascii="함초롬돋움" w:eastAsia="함초롬돋움" w:hAnsi="함초롬돋움" w:cs="함초롬돋움"/>
          <w:color w:val="333333"/>
          <w:sz w:val="22"/>
        </w:rPr>
        <w:t xml:space="preserve"> </w:t>
      </w:r>
      <w:r w:rsidR="00077BF3">
        <w:rPr>
          <w:rFonts w:ascii="함초롬돋움" w:eastAsia="함초롬돋움" w:hAnsi="함초롬돋움" w:cs="함초롬돋움" w:hint="eastAsia"/>
          <w:color w:val="333333"/>
          <w:sz w:val="22"/>
        </w:rPr>
        <w:t>초석으</w:t>
      </w:r>
      <w:r w:rsidRPr="00837695">
        <w:rPr>
          <w:rFonts w:ascii="함초롬돋움" w:eastAsia="함초롬돋움" w:hAnsi="함초롬돋움" w:cs="함초롬돋움"/>
          <w:color w:val="333333"/>
          <w:sz w:val="22"/>
        </w:rPr>
        <w:t>로 봅니다"</w:t>
      </w:r>
      <w:r>
        <w:rPr>
          <w:rFonts w:ascii="함초롬돋움" w:eastAsia="함초롬돋움" w:hAnsi="함초롬돋움" w:cs="함초롬돋움" w:hint="eastAsia"/>
          <w:color w:val="333333"/>
          <w:sz w:val="22"/>
        </w:rPr>
        <w:t>라</w:t>
      </w:r>
      <w:r w:rsidR="00077BF3">
        <w:rPr>
          <w:rFonts w:ascii="함초롬돋움" w:eastAsia="함초롬돋움" w:hAnsi="함초롬돋움" w:cs="함초롬돋움" w:hint="eastAsia"/>
          <w:color w:val="333333"/>
          <w:sz w:val="22"/>
        </w:rPr>
        <w:t>고</w:t>
      </w:r>
      <w:r>
        <w:rPr>
          <w:rFonts w:ascii="함초롬돋움" w:eastAsia="함초롬돋움" w:hAnsi="함초롬돋움" w:cs="함초롬돋움" w:hint="eastAsia"/>
          <w:color w:val="333333"/>
          <w:sz w:val="22"/>
        </w:rPr>
        <w:t xml:space="preserve"> </w:t>
      </w:r>
      <w:r w:rsidR="00077BF3">
        <w:rPr>
          <w:rFonts w:ascii="함초롬돋움" w:eastAsia="함초롬돋움" w:hAnsi="함초롬돋움" w:cs="함초롬돋움" w:hint="eastAsia"/>
          <w:color w:val="333333"/>
          <w:sz w:val="22"/>
        </w:rPr>
        <w:t>강조했</w:t>
      </w:r>
      <w:r>
        <w:rPr>
          <w:rFonts w:ascii="함초롬돋움" w:eastAsia="함초롬돋움" w:hAnsi="함초롬돋움" w:cs="함초롬돋움" w:hint="eastAsia"/>
          <w:color w:val="333333"/>
          <w:sz w:val="22"/>
        </w:rPr>
        <w:t>습니다.</w:t>
      </w:r>
    </w:p>
    <w:p w14:paraId="46180DC3" w14:textId="050AD967" w:rsidR="00966BC9" w:rsidRPr="00642FE2" w:rsidRDefault="00642FE2" w:rsidP="00837695">
      <w:pPr>
        <w:spacing w:after="100"/>
        <w:rPr>
          <w:rFonts w:ascii="함초롬돋움" w:eastAsia="함초롬돋움" w:hAnsi="함초롬돋움" w:cs="함초롬돋움"/>
          <w:sz w:val="22"/>
        </w:rPr>
      </w:pPr>
      <w:r w:rsidRPr="00642FE2">
        <w:rPr>
          <w:rFonts w:ascii="함초롬돋움" w:eastAsia="함초롬돋움" w:hAnsi="함초롬돋움" w:cs="함초롬돋움"/>
          <w:sz w:val="22"/>
        </w:rPr>
        <w:t>2026년 한 해 동안 GENDRO와 EASE는 학술지, 출판사, 전문학회</w:t>
      </w:r>
      <w:r w:rsidR="00CD225F">
        <w:rPr>
          <w:rFonts w:ascii="함초롬돋움" w:eastAsia="함초롬돋움" w:hAnsi="함초롬돋움" w:cs="함초롬돋움" w:hint="eastAsia"/>
          <w:sz w:val="22"/>
        </w:rPr>
        <w:t xml:space="preserve">, </w:t>
      </w:r>
      <w:r w:rsidRPr="00642FE2">
        <w:rPr>
          <w:rFonts w:ascii="함초롬돋움" w:eastAsia="함초롬돋움" w:hAnsi="함초롬돋움" w:cs="함초롬돋움"/>
          <w:sz w:val="22"/>
        </w:rPr>
        <w:t>국제기관</w:t>
      </w:r>
      <w:r w:rsidR="00CD225F">
        <w:rPr>
          <w:rFonts w:ascii="함초롬돋움" w:eastAsia="함초롬돋움" w:hAnsi="함초롬돋움" w:cs="함초롬돋움" w:hint="eastAsia"/>
          <w:sz w:val="22"/>
        </w:rPr>
        <w:t>들</w:t>
      </w:r>
      <w:r w:rsidRPr="00642FE2">
        <w:rPr>
          <w:rFonts w:ascii="함초롬돋움" w:eastAsia="함초롬돋움" w:hAnsi="함초롬돋움" w:cs="함초롬돋움"/>
          <w:sz w:val="22"/>
        </w:rPr>
        <w:t xml:space="preserve">과 협력하여 </w:t>
      </w:r>
      <w:r w:rsidR="00CD225F">
        <w:rPr>
          <w:rFonts w:ascii="함초롬돋움" w:eastAsia="함초롬돋움" w:hAnsi="함초롬돋움" w:cs="함초롬돋움" w:hint="eastAsia"/>
          <w:sz w:val="22"/>
        </w:rPr>
        <w:t>이 지침에 대한</w:t>
      </w:r>
      <w:r w:rsidRPr="00642FE2">
        <w:rPr>
          <w:rFonts w:ascii="함초롬돋움" w:eastAsia="함초롬돋움" w:hAnsi="함초롬돋움" w:cs="함초롬돋움"/>
          <w:sz w:val="22"/>
        </w:rPr>
        <w:t xml:space="preserve"> 인지도·채택·실행을 확대할 예정입니다. 주요 행사는 다음과 같습니다:</w:t>
      </w:r>
      <w:r w:rsidR="00837695">
        <w:rPr>
          <w:rFonts w:ascii="함초롬돋움" w:eastAsia="함초롬돋움" w:hAnsi="함초롬돋움" w:cs="함초롬돋움" w:hint="eastAsia"/>
          <w:sz w:val="22"/>
        </w:rPr>
        <w:t xml:space="preserve"> </w:t>
      </w:r>
      <w:r w:rsidRPr="00642FE2">
        <w:rPr>
          <w:rFonts w:ascii="함초롬돋움" w:eastAsia="함초롬돋움" w:hAnsi="함초롬돋움" w:cs="함초롬돋움"/>
          <w:sz w:val="22"/>
        </w:rPr>
        <w:t>5월 5일</w:t>
      </w:r>
      <w:r w:rsidR="00837695">
        <w:rPr>
          <w:rFonts w:ascii="함초롬돋움" w:eastAsia="함초롬돋움" w:hAnsi="함초롬돋움" w:cs="함초롬돋움" w:hint="eastAsia"/>
          <w:sz w:val="22"/>
        </w:rPr>
        <w:t xml:space="preserve"> </w:t>
      </w:r>
      <w:r w:rsidRPr="00642FE2">
        <w:rPr>
          <w:rFonts w:ascii="함초롬돋움" w:eastAsia="함초롬돋움" w:hAnsi="함초롬돋움" w:cs="함초롬돋움"/>
          <w:sz w:val="22"/>
        </w:rPr>
        <w:t>글로벌 웨비나(온라인 세미나)</w:t>
      </w:r>
      <w:r w:rsidR="00837695">
        <w:rPr>
          <w:rFonts w:ascii="함초롬돋움" w:eastAsia="함초롬돋움" w:hAnsi="함초롬돋움" w:cs="함초롬돋움" w:hint="eastAsia"/>
          <w:sz w:val="22"/>
        </w:rPr>
        <w:t xml:space="preserve">; </w:t>
      </w:r>
      <w:r w:rsidRPr="00642FE2">
        <w:rPr>
          <w:rFonts w:ascii="함초롬돋움" w:eastAsia="함초롬돋움" w:hAnsi="함초롬돋움" w:cs="함초롬돋움"/>
          <w:sz w:val="22"/>
        </w:rPr>
        <w:t>5월 18일</w:t>
      </w:r>
      <w:r w:rsidR="00837695">
        <w:rPr>
          <w:rFonts w:ascii="함초롬돋움" w:eastAsia="함초롬돋움" w:hAnsi="함초롬돋움" w:cs="함초롬돋움" w:hint="eastAsia"/>
          <w:sz w:val="22"/>
        </w:rPr>
        <w:t xml:space="preserve"> </w:t>
      </w:r>
      <w:r w:rsidRPr="00642FE2">
        <w:rPr>
          <w:rFonts w:ascii="함초롬돋움" w:eastAsia="함초롬돋움" w:hAnsi="함초롬돋움" w:cs="함초롬돋움"/>
          <w:sz w:val="22"/>
        </w:rPr>
        <w:t>세계보건총회(World Health Assembly)와 함께 개최되는 제네바 고위급 10주년 기념 행사</w:t>
      </w:r>
      <w:r w:rsidR="00837695">
        <w:rPr>
          <w:rFonts w:ascii="함초롬돋움" w:eastAsia="함초롬돋움" w:hAnsi="함초롬돋움" w:cs="함초롬돋움" w:hint="eastAsia"/>
          <w:sz w:val="22"/>
        </w:rPr>
        <w:t xml:space="preserve">; </w:t>
      </w:r>
      <w:r w:rsidRPr="00642FE2">
        <w:rPr>
          <w:rFonts w:ascii="함초롬돋움" w:eastAsia="함초롬돋움" w:hAnsi="함초롬돋움" w:cs="함초롬돋움"/>
          <w:sz w:val="22"/>
        </w:rPr>
        <w:t>디지털 홍보 및 대외 활동</w:t>
      </w:r>
      <w:r w:rsidR="00837695">
        <w:rPr>
          <w:rFonts w:ascii="함초롬돋움" w:eastAsia="함초롬돋움" w:hAnsi="함초롬돋움" w:cs="함초롬돋움" w:hint="eastAsia"/>
          <w:sz w:val="22"/>
        </w:rPr>
        <w:t>.</w:t>
      </w:r>
    </w:p>
    <w:p w14:paraId="23D4BFD8" w14:textId="77777777" w:rsidR="00966BC9" w:rsidRPr="00721142" w:rsidRDefault="00642FE2">
      <w:pPr>
        <w:pStyle w:val="Heading2"/>
        <w:rPr>
          <w:rFonts w:ascii="함초롬돋움" w:eastAsia="함초롬돋움" w:hAnsi="함초롬돋움" w:cs="함초롬돋움"/>
          <w:color w:val="auto"/>
          <w:sz w:val="24"/>
        </w:rPr>
      </w:pPr>
      <w:r w:rsidRPr="00721142">
        <w:rPr>
          <w:rFonts w:ascii="함초롬돋움" w:eastAsia="함초롬돋움" w:hAnsi="함초롬돋움" w:cs="함초롬돋움"/>
          <w:color w:val="auto"/>
          <w:sz w:val="24"/>
        </w:rPr>
        <w:t>참여 방법</w:t>
      </w:r>
    </w:p>
    <w:p w14:paraId="33D07851" w14:textId="77777777" w:rsidR="00966BC9" w:rsidRPr="00642FE2" w:rsidRDefault="00642FE2">
      <w:pPr>
        <w:spacing w:after="100"/>
        <w:rPr>
          <w:rFonts w:ascii="함초롬돋움" w:eastAsia="함초롬돋움" w:hAnsi="함초롬돋움" w:cs="함초롬돋움"/>
          <w:sz w:val="22"/>
        </w:rPr>
      </w:pPr>
      <w:r w:rsidRPr="00642FE2">
        <w:rPr>
          <w:rFonts w:ascii="함초롬돋움" w:eastAsia="함초롬돋움" w:hAnsi="함초롬돋움" w:cs="함초롬돋움"/>
          <w:sz w:val="22"/>
        </w:rPr>
        <w:t xml:space="preserve">학술지, 출판사, 연구기관은 </w:t>
      </w:r>
      <w:r w:rsidRPr="00837695">
        <w:rPr>
          <w:rFonts w:ascii="함초롬돋움" w:eastAsia="함초롬돋움" w:hAnsi="함초롬돋움" w:cs="함초롬돋움"/>
          <w:b/>
          <w:bCs/>
          <w:sz w:val="22"/>
        </w:rPr>
        <w:t>#SAGER10</w:t>
      </w:r>
      <w:r w:rsidRPr="00642FE2">
        <w:rPr>
          <w:rFonts w:ascii="함초롬돋움" w:eastAsia="함초롬돋움" w:hAnsi="함초롬돋움" w:cs="함초롬돋움"/>
          <w:sz w:val="22"/>
        </w:rPr>
        <w:t xml:space="preserve"> 기념 캠페인에 다음 방법으로 동참하실 수 있습니다:</w:t>
      </w:r>
    </w:p>
    <w:p w14:paraId="5FA493C4" w14:textId="535DCB37" w:rsidR="00966BC9" w:rsidRPr="00642FE2" w:rsidRDefault="00642FE2">
      <w:pPr>
        <w:pStyle w:val="ListParagraph"/>
        <w:numPr>
          <w:ilvl w:val="0"/>
          <w:numId w:val="2"/>
        </w:numPr>
        <w:spacing w:after="100"/>
        <w:rPr>
          <w:rFonts w:ascii="함초롬돋움" w:eastAsia="함초롬돋움" w:hAnsi="함초롬돋움" w:cs="함초롬돋움"/>
          <w:sz w:val="22"/>
        </w:rPr>
      </w:pPr>
      <w:r w:rsidRPr="00642FE2">
        <w:rPr>
          <w:rFonts w:ascii="함초롬돋움" w:eastAsia="함초롬돋움" w:hAnsi="함초롬돋움" w:cs="함초롬돋움"/>
          <w:b/>
          <w:bCs/>
          <w:sz w:val="22"/>
        </w:rPr>
        <w:lastRenderedPageBreak/>
        <w:t xml:space="preserve">SAGER </w:t>
      </w:r>
      <w:r w:rsidR="00CD225F">
        <w:rPr>
          <w:rFonts w:ascii="함초롬돋움" w:eastAsia="함초롬돋움" w:hAnsi="함초롬돋움" w:cs="함초롬돋움" w:hint="eastAsia"/>
          <w:b/>
          <w:bCs/>
          <w:sz w:val="22"/>
        </w:rPr>
        <w:t>지침</w:t>
      </w:r>
      <w:r w:rsidR="00E96220">
        <w:rPr>
          <w:rFonts w:ascii="함초롬돋움" w:eastAsia="함초롬돋움" w:hAnsi="함초롬돋움" w:cs="함초롬돋움" w:hint="eastAsia"/>
          <w:b/>
          <w:bCs/>
          <w:sz w:val="22"/>
        </w:rPr>
        <w:t xml:space="preserve">을 </w:t>
      </w:r>
      <w:r w:rsidRPr="00642FE2">
        <w:rPr>
          <w:rFonts w:ascii="함초롬돋움" w:eastAsia="함초롬돋움" w:hAnsi="함초롬돋움" w:cs="함초롬돋움"/>
          <w:b/>
          <w:bCs/>
          <w:sz w:val="22"/>
        </w:rPr>
        <w:t>채택</w:t>
      </w:r>
      <w:r w:rsidR="00E96220">
        <w:rPr>
          <w:rFonts w:ascii="함초롬돋움" w:eastAsia="함초롬돋움" w:hAnsi="함초롬돋움" w:cs="함초롬돋움" w:hint="eastAsia"/>
          <w:b/>
          <w:bCs/>
          <w:sz w:val="22"/>
        </w:rPr>
        <w:t>하고</w:t>
      </w:r>
      <w:r w:rsidRPr="00837695">
        <w:rPr>
          <w:rFonts w:ascii="함초롬돋움" w:eastAsia="함초롬돋움" w:hAnsi="함초롬돋움" w:cs="함초롬돋움"/>
          <w:sz w:val="22"/>
        </w:rPr>
        <w:t xml:space="preserve"> 실행 조치</w:t>
      </w:r>
      <w:r w:rsidR="00E96220">
        <w:rPr>
          <w:rFonts w:ascii="함초롬돋움" w:eastAsia="함초롬돋움" w:hAnsi="함초롬돋움" w:cs="함초롬돋움" w:hint="eastAsia"/>
          <w:sz w:val="22"/>
        </w:rPr>
        <w:t>를</w:t>
      </w:r>
      <w:r w:rsidRPr="00837695">
        <w:rPr>
          <w:rFonts w:ascii="함초롬돋움" w:eastAsia="함초롬돋움" w:hAnsi="함초롬돋움" w:cs="함초롬돋움"/>
          <w:sz w:val="22"/>
        </w:rPr>
        <w:t xml:space="preserve"> 시행</w:t>
      </w:r>
      <w:r w:rsidR="00CD225F">
        <w:rPr>
          <w:rFonts w:ascii="함초롬돋움" w:eastAsia="함초롬돋움" w:hAnsi="함초롬돋움" w:cs="함초롬돋움" w:hint="eastAsia"/>
          <w:sz w:val="22"/>
        </w:rPr>
        <w:t>해주세요</w:t>
      </w:r>
    </w:p>
    <w:p w14:paraId="47C5A5F6" w14:textId="0E8FDA31" w:rsidR="00966BC9" w:rsidRPr="00642FE2" w:rsidRDefault="00642FE2">
      <w:pPr>
        <w:pStyle w:val="ListParagraph"/>
        <w:numPr>
          <w:ilvl w:val="0"/>
          <w:numId w:val="2"/>
        </w:numPr>
        <w:spacing w:after="100"/>
        <w:rPr>
          <w:rFonts w:ascii="함초롬돋움" w:eastAsia="함초롬돋움" w:hAnsi="함초롬돋움" w:cs="함초롬돋움"/>
          <w:sz w:val="22"/>
        </w:rPr>
      </w:pPr>
      <w:r w:rsidRPr="00642FE2">
        <w:rPr>
          <w:rFonts w:ascii="함초롬돋움" w:eastAsia="함초롬돋움" w:hAnsi="함초롬돋움" w:cs="함초롬돋움"/>
          <w:b/>
          <w:bCs/>
          <w:sz w:val="22"/>
        </w:rPr>
        <w:t>사설(editorial) 또는 기고문(</w:t>
      </w:r>
      <w:r w:rsidR="00721142">
        <w:rPr>
          <w:rFonts w:ascii="함초롬돋움" w:eastAsia="함초롬돋움" w:hAnsi="함초롬돋움" w:cs="함초롬돋움" w:hint="eastAsia"/>
          <w:b/>
          <w:bCs/>
          <w:sz w:val="22"/>
        </w:rPr>
        <w:t>O</w:t>
      </w:r>
      <w:r w:rsidRPr="00642FE2">
        <w:rPr>
          <w:rFonts w:ascii="함초롬돋움" w:eastAsia="함초롬돋움" w:hAnsi="함초롬돋움" w:cs="함초롬돋움"/>
          <w:b/>
          <w:bCs/>
          <w:sz w:val="22"/>
        </w:rPr>
        <w:t xml:space="preserve">p-ed) 게재: </w:t>
      </w:r>
      <w:r w:rsidRPr="00642FE2">
        <w:rPr>
          <w:rFonts w:ascii="함초롬돋움" w:eastAsia="함초롬돋움" w:hAnsi="함초롬돋움" w:cs="함초롬돋움"/>
          <w:sz w:val="22"/>
        </w:rPr>
        <w:t>연구</w:t>
      </w:r>
      <w:r w:rsidR="00CD225F">
        <w:rPr>
          <w:rFonts w:ascii="함초롬돋움" w:eastAsia="함초롬돋움" w:hAnsi="함초롬돋움" w:cs="함초롬돋움" w:hint="eastAsia"/>
          <w:sz w:val="22"/>
        </w:rPr>
        <w:t>의</w:t>
      </w:r>
      <w:r w:rsidRPr="00642FE2">
        <w:rPr>
          <w:rFonts w:ascii="함초롬돋움" w:eastAsia="함초롬돋움" w:hAnsi="함초롬돋움" w:cs="함초롬돋움"/>
          <w:sz w:val="22"/>
        </w:rPr>
        <w:t xml:space="preserve"> 질 향상에 있어 성</w:t>
      </w:r>
      <w:r w:rsidR="00CD225F">
        <w:rPr>
          <w:rFonts w:ascii="함초롬돋움" w:eastAsia="함초롬돋움" w:hAnsi="함초롬돋움" w:cs="함초롬돋움" w:hint="eastAsia"/>
          <w:sz w:val="22"/>
        </w:rPr>
        <w:t>별</w:t>
      </w:r>
      <w:r w:rsidRPr="00642FE2">
        <w:rPr>
          <w:rFonts w:ascii="함초롬돋움" w:eastAsia="함초롬돋움" w:hAnsi="함초롬돋움" w:cs="함초롬돋움"/>
          <w:sz w:val="22"/>
        </w:rPr>
        <w:t>·젠더 고려의 역할을 되짚어 보는 글을 발표하고 공유해 주세요.</w:t>
      </w:r>
    </w:p>
    <w:p w14:paraId="047CAD75" w14:textId="31B69FCE" w:rsidR="00966BC9" w:rsidRPr="00642FE2" w:rsidRDefault="00642FE2">
      <w:pPr>
        <w:pStyle w:val="ListParagraph"/>
        <w:numPr>
          <w:ilvl w:val="0"/>
          <w:numId w:val="2"/>
        </w:numPr>
        <w:spacing w:after="100"/>
        <w:rPr>
          <w:rFonts w:ascii="함초롬돋움" w:eastAsia="함초롬돋움" w:hAnsi="함초롬돋움" w:cs="함초롬돋움"/>
          <w:sz w:val="22"/>
        </w:rPr>
      </w:pPr>
      <w:r w:rsidRPr="00642FE2">
        <w:rPr>
          <w:rFonts w:ascii="함초롬돋움" w:eastAsia="함초롬돋움" w:hAnsi="함초롬돋움" w:cs="함초롬돋움"/>
          <w:b/>
          <w:bCs/>
          <w:sz w:val="22"/>
        </w:rPr>
        <w:t xml:space="preserve">소셜미디어 캠페인 참여: </w:t>
      </w:r>
      <w:r w:rsidRPr="00642FE2">
        <w:rPr>
          <w:rFonts w:ascii="함초롬돋움" w:eastAsia="함초롬돋움" w:hAnsi="함초롬돋움" w:cs="함초롬돋움"/>
          <w:sz w:val="22"/>
        </w:rPr>
        <w:t xml:space="preserve">#SAGERguidelines 및 #SAGER10 해시태그를 사용해 주세요. </w:t>
      </w:r>
      <w:r w:rsidR="007A136E">
        <w:rPr>
          <w:rFonts w:ascii="함초롬돋움" w:eastAsia="함초롬돋움" w:hAnsi="함초롬돋움" w:cs="함초롬돋움" w:hint="eastAsia"/>
          <w:sz w:val="22"/>
        </w:rPr>
        <w:t xml:space="preserve">이미 </w:t>
      </w:r>
      <w:r w:rsidRPr="00642FE2">
        <w:rPr>
          <w:rFonts w:ascii="함초롬돋움" w:eastAsia="함초롬돋움" w:hAnsi="함초롬돋움" w:cs="함초롬돋움"/>
          <w:sz w:val="22"/>
        </w:rPr>
        <w:t xml:space="preserve">SAGER </w:t>
      </w:r>
      <w:r w:rsidR="00CD225F">
        <w:rPr>
          <w:rFonts w:ascii="함초롬돋움" w:eastAsia="함초롬돋움" w:hAnsi="함초롬돋움" w:cs="함초롬돋움" w:hint="eastAsia"/>
          <w:sz w:val="22"/>
        </w:rPr>
        <w:t>지침</w:t>
      </w:r>
      <w:r w:rsidRPr="00642FE2">
        <w:rPr>
          <w:rFonts w:ascii="함초롬돋움" w:eastAsia="함초롬돋움" w:hAnsi="함초롬돋움" w:cs="함초롬돋움"/>
          <w:sz w:val="22"/>
        </w:rPr>
        <w:t xml:space="preserve">을 채택하신 경우, 짧은 영상이나 인용문을 </w:t>
      </w:r>
      <w:r w:rsidR="00FA64E8" w:rsidRPr="00642FE2">
        <w:rPr>
          <w:rFonts w:ascii="함초롬돋움" w:eastAsia="함초롬돋움" w:hAnsi="함초롬돋움" w:cs="함초롬돋움"/>
          <w:sz w:val="22"/>
        </w:rPr>
        <w:t xml:space="preserve">LinkedIn에 </w:t>
      </w:r>
      <w:r w:rsidRPr="00642FE2">
        <w:rPr>
          <w:rFonts w:ascii="함초롬돋움" w:eastAsia="함초롬돋움" w:hAnsi="함초롬돋움" w:cs="함초롬돋움"/>
          <w:sz w:val="22"/>
        </w:rPr>
        <w:t>공유하거나 info@gendro.org 로 직접 보내주세요.</w:t>
      </w:r>
      <w:r w:rsidR="00CD225F">
        <w:rPr>
          <w:rFonts w:ascii="함초롬돋움" w:eastAsia="함초롬돋움" w:hAnsi="함초롬돋움" w:cs="함초롬돋움" w:hint="eastAsia"/>
          <w:sz w:val="22"/>
        </w:rPr>
        <w:t xml:space="preserve"> 선정된 기여사례는 GENDRO의 LinkedIn에 탑재될 것입니다.</w:t>
      </w:r>
    </w:p>
    <w:p w14:paraId="3E1701E0" w14:textId="5D0D9075" w:rsidR="00966BC9" w:rsidRPr="00642FE2" w:rsidRDefault="00642FE2">
      <w:pPr>
        <w:pStyle w:val="ListParagraph"/>
        <w:numPr>
          <w:ilvl w:val="0"/>
          <w:numId w:val="2"/>
        </w:numPr>
        <w:spacing w:after="200"/>
        <w:rPr>
          <w:rFonts w:ascii="함초롬돋움" w:eastAsia="함초롬돋움" w:hAnsi="함초롬돋움" w:cs="함초롬돋움"/>
          <w:sz w:val="22"/>
        </w:rPr>
      </w:pPr>
      <w:r w:rsidRPr="00642FE2">
        <w:rPr>
          <w:rFonts w:ascii="함초롬돋움" w:eastAsia="함초롬돋움" w:hAnsi="함초롬돋움" w:cs="함초롬돋움"/>
          <w:b/>
          <w:bCs/>
          <w:sz w:val="22"/>
        </w:rPr>
        <w:t xml:space="preserve">SAGER </w:t>
      </w:r>
      <w:r w:rsidR="00CD225F">
        <w:rPr>
          <w:rFonts w:ascii="함초롬돋움" w:eastAsia="함초롬돋움" w:hAnsi="함초롬돋움" w:cs="함초롬돋움" w:hint="eastAsia"/>
          <w:b/>
          <w:bCs/>
          <w:sz w:val="22"/>
        </w:rPr>
        <w:t xml:space="preserve">지침을 각국에 소개: </w:t>
      </w:r>
      <w:r w:rsidRPr="00642FE2">
        <w:rPr>
          <w:rFonts w:ascii="함초롬돋움" w:eastAsia="함초롬돋움" w:hAnsi="함초롬돋움" w:cs="함초롬돋움"/>
          <w:b/>
          <w:bCs/>
          <w:sz w:val="22"/>
        </w:rPr>
        <w:t xml:space="preserve"> </w:t>
      </w:r>
      <w:r w:rsidRPr="00642FE2">
        <w:rPr>
          <w:rFonts w:ascii="함초롬돋움" w:eastAsia="함초롬돋움" w:hAnsi="함초롬돋움" w:cs="함초롬돋움"/>
          <w:sz w:val="22"/>
        </w:rPr>
        <w:t>가이드라인을 자국어로 번역해 더 넓고 포용적인 보급에 기여해 주세요.</w:t>
      </w:r>
    </w:p>
    <w:p w14:paraId="13AFB3D6" w14:textId="7B6F40DC" w:rsidR="00966BC9" w:rsidRPr="00CD225F" w:rsidRDefault="00642FE2">
      <w:pPr>
        <w:spacing w:after="300"/>
        <w:rPr>
          <w:rFonts w:ascii="함초롬돋움" w:eastAsia="함초롬돋움" w:hAnsi="함초롬돋움" w:cs="함초롬돋움"/>
          <w:sz w:val="22"/>
        </w:rPr>
      </w:pPr>
      <w:r w:rsidRPr="00837695">
        <w:rPr>
          <w:rFonts w:ascii="함초롬돋움" w:eastAsia="함초롬돋움" w:hAnsi="함초롬돋움" w:cs="함초롬돋움"/>
          <w:sz w:val="22"/>
        </w:rPr>
        <w:t xml:space="preserve">전 세계 연구 현장에 SAGER </w:t>
      </w:r>
      <w:r w:rsidR="00CD225F">
        <w:rPr>
          <w:rFonts w:ascii="함초롬돋움" w:eastAsia="함초롬돋움" w:hAnsi="함초롬돋움" w:cs="함초롬돋움" w:hint="eastAsia"/>
          <w:sz w:val="22"/>
        </w:rPr>
        <w:t>지침</w:t>
      </w:r>
      <w:r w:rsidRPr="00837695">
        <w:rPr>
          <w:rFonts w:ascii="함초롬돋움" w:eastAsia="함초롬돋움" w:hAnsi="함초롬돋움" w:cs="함초롬돋움"/>
          <w:sz w:val="22"/>
        </w:rPr>
        <w:t>을 실천하는 글로벌 운동에 함께</w:t>
      </w:r>
      <w:r w:rsidR="00BE0A71">
        <w:rPr>
          <w:rFonts w:ascii="함초롬돋움" w:eastAsia="함초롬돋움" w:hAnsi="함초롬돋움" w:cs="함초롬돋움" w:hint="eastAsia"/>
          <w:sz w:val="22"/>
        </w:rPr>
        <w:t>함으로써</w:t>
      </w:r>
      <w:r w:rsidRPr="00837695">
        <w:rPr>
          <w:rFonts w:ascii="함초롬돋움" w:eastAsia="함초롬돋움" w:hAnsi="함초롬돋움" w:cs="함초롬돋움"/>
          <w:sz w:val="22"/>
        </w:rPr>
        <w:t xml:space="preserve"> 모두를 위한 더 나은 과학, 젠더 평등, 건강 형평성을 </w:t>
      </w:r>
      <w:r w:rsidR="00BE0A71">
        <w:rPr>
          <w:rFonts w:ascii="함초롬돋움" w:eastAsia="함초롬돋움" w:hAnsi="함초롬돋움" w:cs="함초롬돋움" w:hint="eastAsia"/>
          <w:sz w:val="22"/>
        </w:rPr>
        <w:t>실현할 수 있습니</w:t>
      </w:r>
      <w:r w:rsidRPr="00837695">
        <w:rPr>
          <w:rFonts w:ascii="함초롬돋움" w:eastAsia="함초롬돋움" w:hAnsi="함초롬돋움" w:cs="함초롬돋움"/>
          <w:sz w:val="22"/>
        </w:rPr>
        <w:t>다.</w:t>
      </w:r>
    </w:p>
    <w:p w14:paraId="5692DAD4" w14:textId="77777777" w:rsidR="00966BC9" w:rsidRPr="00642FE2" w:rsidRDefault="00966BC9">
      <w:pPr>
        <w:pBdr>
          <w:bottom w:val="single" w:sz="4" w:space="1" w:color="CCCCCC"/>
        </w:pBdr>
        <w:spacing w:after="240"/>
        <w:rPr>
          <w:rFonts w:ascii="함초롬돋움" w:eastAsia="함초롬돋움" w:hAnsi="함초롬돋움" w:cs="함초롬돋움"/>
          <w:sz w:val="22"/>
        </w:rPr>
      </w:pPr>
    </w:p>
    <w:p w14:paraId="5AE1D8CC" w14:textId="76182BAF" w:rsidR="00966BC9" w:rsidRPr="00721142" w:rsidRDefault="00642FE2">
      <w:pPr>
        <w:pStyle w:val="Heading2"/>
        <w:rPr>
          <w:rFonts w:ascii="함초롬돋움" w:eastAsia="함초롬돋움" w:hAnsi="함초롬돋움" w:cs="함초롬돋움"/>
          <w:color w:val="auto"/>
          <w:sz w:val="24"/>
        </w:rPr>
      </w:pPr>
      <w:r w:rsidRPr="00721142">
        <w:rPr>
          <w:rFonts w:ascii="함초롬돋움" w:eastAsia="함초롬돋움" w:hAnsi="함초롬돋움" w:cs="함초롬돋움"/>
          <w:color w:val="auto"/>
          <w:sz w:val="24"/>
        </w:rPr>
        <w:t xml:space="preserve">SAGER </w:t>
      </w:r>
      <w:r w:rsidR="00CD225F" w:rsidRPr="00721142">
        <w:rPr>
          <w:rFonts w:ascii="함초롬돋움" w:eastAsia="함초롬돋움" w:hAnsi="함초롬돋움" w:cs="함초롬돋움" w:hint="eastAsia"/>
          <w:color w:val="auto"/>
          <w:sz w:val="24"/>
        </w:rPr>
        <w:t>지침</w:t>
      </w:r>
      <w:r w:rsidRPr="00721142">
        <w:rPr>
          <w:rFonts w:ascii="함초롬돋움" w:eastAsia="함초롬돋움" w:hAnsi="함초롬돋움" w:cs="함초롬돋움"/>
          <w:color w:val="auto"/>
          <w:sz w:val="24"/>
        </w:rPr>
        <w:t>, EASE, GENDRO 소개</w:t>
      </w:r>
    </w:p>
    <w:p w14:paraId="2546E586" w14:textId="1850CAD8" w:rsidR="00966BC9" w:rsidRPr="009A121D" w:rsidRDefault="00642FE2">
      <w:pPr>
        <w:spacing w:after="180"/>
        <w:rPr>
          <w:rFonts w:ascii="함초롬돋움" w:eastAsia="함초롬돋움" w:hAnsi="함초롬돋움" w:cs="함초롬돋움"/>
          <w:sz w:val="22"/>
        </w:rPr>
      </w:pPr>
      <w:r w:rsidRPr="00642FE2">
        <w:rPr>
          <w:rFonts w:ascii="함초롬돋움" w:eastAsia="함초롬돋움" w:hAnsi="함초롬돋움" w:cs="함초롬돋움"/>
          <w:b/>
          <w:bCs/>
          <w:sz w:val="22"/>
        </w:rPr>
        <w:t>유럽과학편집자협</w:t>
      </w:r>
      <w:r w:rsidR="00CD225F">
        <w:rPr>
          <w:rFonts w:ascii="함초롬돋움" w:eastAsia="함초롬돋움" w:hAnsi="함초롬돋움" w:cs="함초롬돋움" w:hint="eastAsia"/>
          <w:b/>
          <w:bCs/>
          <w:sz w:val="22"/>
        </w:rPr>
        <w:t>의</w:t>
      </w:r>
      <w:r w:rsidRPr="00642FE2">
        <w:rPr>
          <w:rFonts w:ascii="함초롬돋움" w:eastAsia="함초롬돋움" w:hAnsi="함초롬돋움" w:cs="함초롬돋움"/>
          <w:b/>
          <w:bCs/>
          <w:sz w:val="22"/>
        </w:rPr>
        <w:t>회(European Association of Science Editors</w:t>
      </w:r>
      <w:r w:rsidR="009A121D">
        <w:rPr>
          <w:rFonts w:ascii="함초롬돋움" w:eastAsia="함초롬돋움" w:hAnsi="함초롬돋움" w:cs="함초롬돋움" w:hint="eastAsia"/>
          <w:b/>
          <w:bCs/>
          <w:sz w:val="22"/>
        </w:rPr>
        <w:t>, EASE</w:t>
      </w:r>
      <w:r w:rsidRPr="00642FE2">
        <w:rPr>
          <w:rFonts w:ascii="함초롬돋움" w:eastAsia="함초롬돋움" w:hAnsi="함초롬돋움" w:cs="함초롬돋움"/>
          <w:b/>
          <w:bCs/>
          <w:sz w:val="22"/>
        </w:rPr>
        <w:t>)</w:t>
      </w:r>
      <w:r w:rsidRPr="00642FE2">
        <w:rPr>
          <w:rFonts w:ascii="함초롬돋움" w:eastAsia="함초롬돋움" w:hAnsi="함초롬돋움" w:cs="함초롬돋움"/>
          <w:sz w:val="22"/>
        </w:rPr>
        <w:t>는 학술 편집자와 과학 커뮤니케이션 전문가들로 구성된 국제 커뮤니티로, 편집 품질을 높여 연구에 대한 신뢰를 구축하는 데 헌신합니다.</w:t>
      </w:r>
      <w:r w:rsidR="009A121D">
        <w:rPr>
          <w:rFonts w:ascii="함초롬돋움" w:eastAsia="함초롬돋움" w:hAnsi="함초롬돋움" w:cs="함초롬돋움" w:hint="eastAsia"/>
          <w:sz w:val="22"/>
        </w:rPr>
        <w:t xml:space="preserve"> </w:t>
      </w:r>
      <w:r w:rsidR="009A121D">
        <w:rPr>
          <w:rFonts w:ascii="함초롬돋움" w:eastAsia="함초롬돋움" w:hAnsi="함초롬돋움" w:cs="함초롬돋움"/>
          <w:sz w:val="22"/>
        </w:rPr>
        <w:t>전문</w:t>
      </w:r>
      <w:r w:rsidR="00BE0A71">
        <w:rPr>
          <w:rFonts w:ascii="함초롬돋움" w:eastAsia="함초롬돋움" w:hAnsi="함초롬돋움" w:cs="함초롬돋움" w:hint="eastAsia"/>
          <w:sz w:val="22"/>
        </w:rPr>
        <w:t>가</w:t>
      </w:r>
      <w:r w:rsidR="009A121D">
        <w:rPr>
          <w:rFonts w:ascii="함초롬돋움" w:eastAsia="함초롬돋움" w:hAnsi="함초롬돋움" w:cs="함초롬돋움" w:hint="eastAsia"/>
          <w:sz w:val="22"/>
        </w:rPr>
        <w:t xml:space="preserve"> 자원, 실</w:t>
      </w:r>
      <w:r w:rsidR="00BE0A71">
        <w:rPr>
          <w:rFonts w:ascii="함초롬돋움" w:eastAsia="함초롬돋움" w:hAnsi="함초롬돋움" w:cs="함초롬돋움" w:hint="eastAsia"/>
          <w:sz w:val="22"/>
        </w:rPr>
        <w:t>용</w:t>
      </w:r>
      <w:r w:rsidR="009A121D">
        <w:rPr>
          <w:rFonts w:ascii="함초롬돋움" w:eastAsia="함초롬돋움" w:hAnsi="함초롬돋움" w:cs="함초롬돋움" w:hint="eastAsia"/>
          <w:sz w:val="22"/>
        </w:rPr>
        <w:t>적 안내, 탄탄한 국제적 네트워크로 편집의 전과정에 수월성을 이끌고 있습니다.</w:t>
      </w:r>
    </w:p>
    <w:p w14:paraId="2BE0103C" w14:textId="4E79826B" w:rsidR="00966BC9" w:rsidRPr="00642FE2" w:rsidRDefault="00642FE2">
      <w:pPr>
        <w:spacing w:after="180"/>
        <w:rPr>
          <w:rFonts w:ascii="함초롬돋움" w:eastAsia="함초롬돋움" w:hAnsi="함초롬돋움" w:cs="함초롬돋움"/>
          <w:sz w:val="22"/>
        </w:rPr>
      </w:pPr>
      <w:r w:rsidRPr="00642FE2">
        <w:rPr>
          <w:rFonts w:ascii="함초롬돋움" w:eastAsia="함초롬돋움" w:hAnsi="함초롬돋움" w:cs="함초롬돋움"/>
          <w:b/>
          <w:bCs/>
          <w:sz w:val="22"/>
        </w:rPr>
        <w:t>GENDRO</w:t>
      </w:r>
      <w:r w:rsidRPr="00642FE2">
        <w:rPr>
          <w:rFonts w:ascii="함초롬돋움" w:eastAsia="함초롬돋움" w:hAnsi="함초롬돋움" w:cs="함초롬돋움"/>
          <w:sz w:val="22"/>
        </w:rPr>
        <w:t xml:space="preserve">는 젠더 </w:t>
      </w:r>
      <w:r w:rsidR="00BE0A71">
        <w:rPr>
          <w:rFonts w:ascii="함초롬돋움" w:eastAsia="함초롬돋움" w:hAnsi="함초롬돋움" w:cs="함초롬돋움" w:hint="eastAsia"/>
          <w:sz w:val="22"/>
        </w:rPr>
        <w:t>대</w:t>
      </w:r>
      <w:r w:rsidRPr="00642FE2">
        <w:rPr>
          <w:rFonts w:ascii="함초롬돋움" w:eastAsia="함초롬돋움" w:hAnsi="함초롬돋움" w:cs="함초롬돋움"/>
          <w:sz w:val="22"/>
        </w:rPr>
        <w:t>응적(gender-responsive)이고 책임</w:t>
      </w:r>
      <w:r w:rsidR="00416DE6">
        <w:rPr>
          <w:rFonts w:ascii="함초롬돋움" w:eastAsia="함초롬돋움" w:hAnsi="함초롬돋움" w:cs="함초롬돋움" w:hint="eastAsia"/>
          <w:sz w:val="22"/>
        </w:rPr>
        <w:t>감</w:t>
      </w:r>
      <w:r w:rsidRPr="00642FE2">
        <w:rPr>
          <w:rFonts w:ascii="함초롬돋움" w:eastAsia="함초롬돋움" w:hAnsi="함초롬돋움" w:cs="함초롬돋움"/>
          <w:sz w:val="22"/>
        </w:rPr>
        <w:t xml:space="preserve"> 있으며 포용적인 연구를 </w:t>
      </w:r>
      <w:r w:rsidR="009A121D">
        <w:rPr>
          <w:rFonts w:ascii="함초롬돋움" w:eastAsia="함초롬돋움" w:hAnsi="함초롬돋움" w:cs="함초롬돋움" w:hint="eastAsia"/>
          <w:sz w:val="22"/>
        </w:rPr>
        <w:t xml:space="preserve">촉진하고, </w:t>
      </w:r>
      <w:r w:rsidRPr="00642FE2">
        <w:rPr>
          <w:rFonts w:ascii="함초롬돋움" w:eastAsia="함초롬돋움" w:hAnsi="함초롬돋움" w:cs="함초롬돋움"/>
          <w:sz w:val="22"/>
        </w:rPr>
        <w:t>근거 격차를 해소하</w:t>
      </w:r>
      <w:r w:rsidR="009A121D">
        <w:rPr>
          <w:rFonts w:ascii="함초롬돋움" w:eastAsia="함초롬돋움" w:hAnsi="함초롬돋움" w:cs="함초롬돋움" w:hint="eastAsia"/>
          <w:sz w:val="22"/>
        </w:rPr>
        <w:t>며</w:t>
      </w:r>
      <w:r w:rsidRPr="00642FE2">
        <w:rPr>
          <w:rFonts w:ascii="함초롬돋움" w:eastAsia="함초롬돋움" w:hAnsi="함초롬돋움" w:cs="함초롬돋움"/>
          <w:sz w:val="22"/>
        </w:rPr>
        <w:t>, 젠더 편향에 도전하</w:t>
      </w:r>
      <w:r w:rsidR="009A121D">
        <w:rPr>
          <w:rFonts w:ascii="함초롬돋움" w:eastAsia="함초롬돋움" w:hAnsi="함초롬돋움" w:cs="함초롬돋움" w:hint="eastAsia"/>
          <w:sz w:val="22"/>
        </w:rPr>
        <w:t>고</w:t>
      </w:r>
      <w:r w:rsidRPr="00642FE2">
        <w:rPr>
          <w:rFonts w:ascii="함초롬돋움" w:eastAsia="함초롬돋움" w:hAnsi="함초롬돋움" w:cs="함초롬돋움"/>
          <w:sz w:val="22"/>
        </w:rPr>
        <w:t xml:space="preserve">, </w:t>
      </w:r>
      <w:r w:rsidR="00BE0A71">
        <w:rPr>
          <w:rFonts w:ascii="함초롬돋움" w:eastAsia="함초롬돋움" w:hAnsi="함초롬돋움" w:cs="함초롬돋움" w:hint="eastAsia"/>
          <w:sz w:val="22"/>
        </w:rPr>
        <w:t xml:space="preserve">실질적이고 현실적 영향을 끼침으로써 </w:t>
      </w:r>
      <w:r w:rsidRPr="00642FE2">
        <w:rPr>
          <w:rFonts w:ascii="함초롬돋움" w:eastAsia="함초롬돋움" w:hAnsi="함초롬돋움" w:cs="함초롬돋움"/>
          <w:sz w:val="22"/>
        </w:rPr>
        <w:t xml:space="preserve">연구 생태계의 </w:t>
      </w:r>
      <w:r w:rsidR="009A121D">
        <w:rPr>
          <w:rFonts w:ascii="함초롬돋움" w:eastAsia="함초롬돋움" w:hAnsi="함초롬돋움" w:cs="함초롬돋움" w:hint="eastAsia"/>
          <w:sz w:val="22"/>
        </w:rPr>
        <w:t>구조</w:t>
      </w:r>
      <w:r w:rsidRPr="00642FE2">
        <w:rPr>
          <w:rFonts w:ascii="함초롬돋움" w:eastAsia="함초롬돋움" w:hAnsi="함초롬돋움" w:cs="함초롬돋움"/>
          <w:sz w:val="22"/>
        </w:rPr>
        <w:t xml:space="preserve">적 변화를 </w:t>
      </w:r>
      <w:r w:rsidR="00BE0A71">
        <w:rPr>
          <w:rFonts w:ascii="함초롬돋움" w:eastAsia="함초롬돋움" w:hAnsi="함초롬돋움" w:cs="함초롬돋움" w:hint="eastAsia"/>
          <w:sz w:val="22"/>
        </w:rPr>
        <w:t>주도하는데 전념</w:t>
      </w:r>
      <w:r w:rsidR="009A121D">
        <w:rPr>
          <w:rFonts w:ascii="함초롬돋움" w:eastAsia="함초롬돋움" w:hAnsi="함초롬돋움" w:cs="함초롬돋움" w:hint="eastAsia"/>
          <w:sz w:val="22"/>
        </w:rPr>
        <w:t xml:space="preserve">하는 </w:t>
      </w:r>
      <w:r w:rsidR="009A121D" w:rsidRPr="00642FE2">
        <w:rPr>
          <w:rFonts w:ascii="함초롬돋움" w:eastAsia="함초롬돋움" w:hAnsi="함초롬돋움" w:cs="함초롬돋움"/>
          <w:sz w:val="22"/>
        </w:rPr>
        <w:t>국제 비영리단체</w:t>
      </w:r>
      <w:r w:rsidR="009A121D">
        <w:rPr>
          <w:rFonts w:ascii="함초롬돋움" w:eastAsia="함초롬돋움" w:hAnsi="함초롬돋움" w:cs="함초롬돋움" w:hint="eastAsia"/>
          <w:sz w:val="22"/>
        </w:rPr>
        <w:t>입니다.</w:t>
      </w:r>
    </w:p>
    <w:p w14:paraId="4DDB9D5F" w14:textId="537DEBE3" w:rsidR="00966BC9" w:rsidRPr="00642FE2" w:rsidRDefault="00642FE2">
      <w:pPr>
        <w:spacing w:after="180"/>
        <w:rPr>
          <w:rFonts w:ascii="함초롬돋움" w:eastAsia="함초롬돋움" w:hAnsi="함초롬돋움" w:cs="함초롬돋움"/>
          <w:sz w:val="22"/>
        </w:rPr>
      </w:pPr>
      <w:r w:rsidRPr="00642FE2">
        <w:rPr>
          <w:rFonts w:ascii="함초롬돋움" w:eastAsia="함초롬돋움" w:hAnsi="함초롬돋움" w:cs="함초롬돋움"/>
          <w:sz w:val="22"/>
        </w:rPr>
        <w:t>2012년 10월, EASE 이사회는 Shirin Heidari 이사의 제안으로 젠더정책위원회(</w:t>
      </w:r>
      <w:r w:rsidR="009A121D">
        <w:rPr>
          <w:rFonts w:ascii="함초롬돋움" w:eastAsia="함초롬돋움" w:hAnsi="함초롬돋움" w:cs="함초롬돋움" w:hint="eastAsia"/>
          <w:sz w:val="22"/>
        </w:rPr>
        <w:t xml:space="preserve">Gender Policy Committee, </w:t>
      </w:r>
      <w:r w:rsidRPr="00642FE2">
        <w:rPr>
          <w:rFonts w:ascii="함초롬돋움" w:eastAsia="함초롬돋움" w:hAnsi="함초롬돋움" w:cs="함초롬돋움"/>
          <w:sz w:val="22"/>
        </w:rPr>
        <w:t>GPC)를 설립하여 과학 출판에서의 젠더 균형 증진 및 학술지에서 성</w:t>
      </w:r>
      <w:r w:rsidR="009A121D">
        <w:rPr>
          <w:rFonts w:ascii="함초롬돋움" w:eastAsia="함초롬돋움" w:hAnsi="함초롬돋움" w:cs="함초롬돋움" w:hint="eastAsia"/>
          <w:sz w:val="22"/>
        </w:rPr>
        <w:t>별</w:t>
      </w:r>
      <w:r w:rsidRPr="00642FE2">
        <w:rPr>
          <w:rFonts w:ascii="함초롬돋움" w:eastAsia="함초롬돋움" w:hAnsi="함초롬돋움" w:cs="함초롬돋움"/>
          <w:sz w:val="22"/>
        </w:rPr>
        <w:t>·젠더 관련 데이터의 일관된 보고를 장려하기 시작했습니다.</w:t>
      </w:r>
      <w:r w:rsidR="009A121D">
        <w:rPr>
          <w:rFonts w:ascii="함초롬돋움" w:eastAsia="함초롬돋움" w:hAnsi="함초롬돋움" w:cs="함초롬돋움" w:hint="eastAsia"/>
          <w:sz w:val="22"/>
        </w:rPr>
        <w:t xml:space="preserve"> 이는 </w:t>
      </w:r>
      <w:r w:rsidR="00236056">
        <w:rPr>
          <w:rFonts w:ascii="함초롬돋움" w:eastAsia="함초롬돋움" w:hAnsi="함초롬돋움" w:cs="함초롬돋움"/>
          <w:sz w:val="22"/>
        </w:rPr>
        <w:t>다양한</w:t>
      </w:r>
      <w:r w:rsidR="00236056">
        <w:rPr>
          <w:rFonts w:ascii="함초롬돋움" w:eastAsia="함초롬돋움" w:hAnsi="함초롬돋움" w:cs="함초롬돋움" w:hint="eastAsia"/>
          <w:sz w:val="22"/>
        </w:rPr>
        <w:t xml:space="preserve"> </w:t>
      </w:r>
      <w:r w:rsidR="009A121D">
        <w:rPr>
          <w:rFonts w:ascii="함초롬돋움" w:eastAsia="함초롬돋움" w:hAnsi="함초롬돋움" w:cs="함초롬돋움" w:hint="eastAsia"/>
          <w:sz w:val="22"/>
        </w:rPr>
        <w:t>연구</w:t>
      </w:r>
      <w:r w:rsidR="008A7F83">
        <w:rPr>
          <w:rFonts w:ascii="함초롬돋움" w:eastAsia="함초롬돋움" w:hAnsi="함초롬돋움" w:cs="함초롬돋움" w:hint="eastAsia"/>
          <w:sz w:val="22"/>
        </w:rPr>
        <w:t xml:space="preserve"> 분야</w:t>
      </w:r>
      <w:r w:rsidR="00236056">
        <w:rPr>
          <w:rFonts w:ascii="함초롬돋움" w:eastAsia="함초롬돋움" w:hAnsi="함초롬돋움" w:cs="함초롬돋움" w:hint="eastAsia"/>
          <w:sz w:val="22"/>
        </w:rPr>
        <w:t>에서</w:t>
      </w:r>
      <w:r w:rsidR="009A121D">
        <w:rPr>
          <w:rFonts w:ascii="함초롬돋움" w:eastAsia="함초롬돋움" w:hAnsi="함초롬돋움" w:cs="함초롬돋움" w:hint="eastAsia"/>
          <w:sz w:val="22"/>
        </w:rPr>
        <w:t xml:space="preserve"> 성별</w:t>
      </w:r>
      <w:r w:rsidR="009A121D" w:rsidRPr="00642FE2">
        <w:rPr>
          <w:rFonts w:ascii="함초롬돋움" w:eastAsia="함초롬돋움" w:hAnsi="함초롬돋움" w:cs="함초롬돋움"/>
          <w:sz w:val="22"/>
        </w:rPr>
        <w:t>·</w:t>
      </w:r>
      <w:r w:rsidR="009A121D">
        <w:rPr>
          <w:rFonts w:ascii="함초롬돋움" w:eastAsia="함초롬돋움" w:hAnsi="함초롬돋움" w:cs="함초롬돋움" w:hint="eastAsia"/>
          <w:sz w:val="22"/>
        </w:rPr>
        <w:t>젠더가 중요</w:t>
      </w:r>
      <w:r w:rsidR="00236056">
        <w:rPr>
          <w:rFonts w:ascii="함초롬돋움" w:eastAsia="함초롬돋움" w:hAnsi="함초롬돋움" w:cs="함초롬돋움" w:hint="eastAsia"/>
          <w:sz w:val="22"/>
        </w:rPr>
        <w:t>성이 명백</w:t>
      </w:r>
      <w:r w:rsidR="009A121D">
        <w:rPr>
          <w:rFonts w:ascii="함초롬돋움" w:eastAsia="함초롬돋움" w:hAnsi="함초롬돋움" w:cs="함초롬돋움" w:hint="eastAsia"/>
          <w:sz w:val="22"/>
        </w:rPr>
        <w:t xml:space="preserve">함에도 불구하고 </w:t>
      </w:r>
      <w:r w:rsidR="00F37530">
        <w:rPr>
          <w:rFonts w:ascii="함초롬돋움" w:eastAsia="함초롬돋움" w:hAnsi="함초롬돋움" w:cs="함초롬돋움" w:hint="eastAsia"/>
          <w:sz w:val="22"/>
        </w:rPr>
        <w:t>편집 관련 젠더</w:t>
      </w:r>
      <w:r w:rsidR="00236056">
        <w:rPr>
          <w:rFonts w:ascii="함초롬돋움" w:eastAsia="함초롬돋움" w:hAnsi="함초롬돋움" w:cs="함초롬돋움" w:hint="eastAsia"/>
          <w:sz w:val="22"/>
        </w:rPr>
        <w:t xml:space="preserve"> </w:t>
      </w:r>
      <w:r w:rsidR="00F37530">
        <w:rPr>
          <w:rFonts w:ascii="함초롬돋움" w:eastAsia="함초롬돋움" w:hAnsi="함초롬돋움" w:cs="함초롬돋움" w:hint="eastAsia"/>
          <w:sz w:val="22"/>
        </w:rPr>
        <w:t xml:space="preserve">정책은 </w:t>
      </w:r>
      <w:r w:rsidR="00236056">
        <w:rPr>
          <w:rFonts w:ascii="함초롬돋움" w:eastAsia="함초롬돋움" w:hAnsi="함초롬돋움" w:cs="함초롬돋움" w:hint="eastAsia"/>
          <w:sz w:val="22"/>
        </w:rPr>
        <w:t>여전히 널리 보급되지 않았다는 분명한 필요성에 대한 대응</w:t>
      </w:r>
      <w:r w:rsidR="00F37530">
        <w:rPr>
          <w:rFonts w:ascii="함초롬돋움" w:eastAsia="함초롬돋움" w:hAnsi="함초롬돋움" w:cs="함초롬돋움" w:hint="eastAsia"/>
          <w:sz w:val="22"/>
        </w:rPr>
        <w:t xml:space="preserve">이었습니다. </w:t>
      </w:r>
      <w:r w:rsidRPr="00642FE2">
        <w:rPr>
          <w:rFonts w:ascii="함초롬돋움" w:eastAsia="함초롬돋움" w:hAnsi="함초롬돋움" w:cs="함초롬돋움"/>
          <w:sz w:val="22"/>
        </w:rPr>
        <w:t xml:space="preserve">이후 </w:t>
      </w:r>
      <w:r w:rsidR="00BE0A71">
        <w:rPr>
          <w:rFonts w:ascii="함초롬돋움" w:eastAsia="함초롬돋움" w:hAnsi="함초롬돋움" w:cs="함초롬돋움" w:hint="eastAsia"/>
          <w:sz w:val="22"/>
        </w:rPr>
        <w:t>심도있는 논의</w:t>
      </w:r>
      <w:r w:rsidR="00F37530">
        <w:rPr>
          <w:rFonts w:ascii="함초롬돋움" w:eastAsia="함초롬돋움" w:hAnsi="함초롬돋움" w:cs="함초롬돋움" w:hint="eastAsia"/>
          <w:sz w:val="22"/>
        </w:rPr>
        <w:t xml:space="preserve">와 </w:t>
      </w:r>
      <w:r w:rsidRPr="00642FE2">
        <w:rPr>
          <w:rFonts w:ascii="함초롬돋움" w:eastAsia="함초롬돋움" w:hAnsi="함초롬돋움" w:cs="함초롬돋움"/>
          <w:sz w:val="22"/>
        </w:rPr>
        <w:t xml:space="preserve">광범위한 협의를 거쳐 </w:t>
      </w:r>
      <w:r w:rsidR="00F37530">
        <w:rPr>
          <w:rFonts w:ascii="함초롬돋움" w:eastAsia="함초롬돋움" w:hAnsi="함초롬돋움" w:cs="함초롬돋움" w:hint="eastAsia"/>
          <w:sz w:val="22"/>
        </w:rPr>
        <w:t>EASE GCP</w:t>
      </w:r>
      <w:r w:rsidR="00F37530">
        <w:rPr>
          <w:rFonts w:ascii="함초롬돋움" w:eastAsia="함초롬돋움" w:hAnsi="함초롬돋움" w:cs="함초롬돋움"/>
          <w:sz w:val="22"/>
        </w:rPr>
        <w:t>는</w:t>
      </w:r>
      <w:r w:rsidR="00F37530">
        <w:rPr>
          <w:rFonts w:ascii="함초롬돋움" w:eastAsia="함초롬돋움" w:hAnsi="함초롬돋움" w:cs="함초롬돋움" w:hint="eastAsia"/>
          <w:sz w:val="22"/>
        </w:rPr>
        <w:t xml:space="preserve"> 연구자, 저자, 학술</w:t>
      </w:r>
      <w:r w:rsidR="00D32A02">
        <w:rPr>
          <w:rFonts w:ascii="함초롬돋움" w:eastAsia="함초롬돋움" w:hAnsi="함초롬돋움" w:cs="함초롬돋움" w:hint="eastAsia"/>
          <w:sz w:val="22"/>
        </w:rPr>
        <w:t xml:space="preserve"> </w:t>
      </w:r>
      <w:r w:rsidR="00236056">
        <w:rPr>
          <w:rFonts w:ascii="함초롬돋움" w:eastAsia="함초롬돋움" w:hAnsi="함초롬돋움" w:cs="함초롬돋움" w:hint="eastAsia"/>
          <w:sz w:val="22"/>
        </w:rPr>
        <w:t>편집자</w:t>
      </w:r>
      <w:r w:rsidR="00F37530">
        <w:rPr>
          <w:rFonts w:ascii="함초롬돋움" w:eastAsia="함초롬돋움" w:hAnsi="함초롬돋움" w:cs="함초롬돋움" w:hint="eastAsia"/>
          <w:sz w:val="22"/>
        </w:rPr>
        <w:t>, 출판사들이 성별과 젠더</w:t>
      </w:r>
      <w:r w:rsidR="008A7F83">
        <w:rPr>
          <w:rFonts w:ascii="함초롬돋움" w:eastAsia="함초롬돋움" w:hAnsi="함초롬돋움" w:cs="함초롬돋움" w:hint="eastAsia"/>
          <w:sz w:val="22"/>
        </w:rPr>
        <w:t>에 대한 보고</w:t>
      </w:r>
      <w:r w:rsidR="00F37530">
        <w:rPr>
          <w:rFonts w:ascii="함초롬돋움" w:eastAsia="함초롬돋움" w:hAnsi="함초롬돋움" w:cs="함초롬돋움" w:hint="eastAsia"/>
          <w:sz w:val="22"/>
        </w:rPr>
        <w:t xml:space="preserve">를 일상적으로 연구에 </w:t>
      </w:r>
      <w:r w:rsidR="008A7F83">
        <w:rPr>
          <w:rFonts w:ascii="함초롬돋움" w:eastAsia="함초롬돋움" w:hAnsi="함초롬돋움" w:cs="함초롬돋움" w:hint="eastAsia"/>
          <w:sz w:val="22"/>
        </w:rPr>
        <w:t>도입할</w:t>
      </w:r>
      <w:r w:rsidR="00F37530">
        <w:rPr>
          <w:rFonts w:ascii="함초롬돋움" w:eastAsia="함초롬돋움" w:hAnsi="함초롬돋움" w:cs="함초롬돋움" w:hint="eastAsia"/>
          <w:sz w:val="22"/>
        </w:rPr>
        <w:t xml:space="preserve"> 수 있는 실제적 도구로 </w:t>
      </w:r>
      <w:r w:rsidRPr="00642FE2">
        <w:rPr>
          <w:rFonts w:ascii="함초롬돋움" w:eastAsia="함초롬돋움" w:hAnsi="함초롬돋움" w:cs="함초롬돋움"/>
          <w:sz w:val="22"/>
        </w:rPr>
        <w:t>2016년 SAGER 가이드라인</w:t>
      </w:r>
      <w:r w:rsidR="00F37530">
        <w:rPr>
          <w:rFonts w:ascii="함초롬돋움" w:eastAsia="함초롬돋움" w:hAnsi="함초롬돋움" w:cs="함초롬돋움" w:hint="eastAsia"/>
          <w:sz w:val="22"/>
        </w:rPr>
        <w:t>을</w:t>
      </w:r>
      <w:r w:rsidRPr="00642FE2">
        <w:rPr>
          <w:rFonts w:ascii="함초롬돋움" w:eastAsia="함초롬돋움" w:hAnsi="함초롬돋움" w:cs="함초롬돋움"/>
          <w:sz w:val="22"/>
        </w:rPr>
        <w:t xml:space="preserve"> 발표</w:t>
      </w:r>
      <w:r w:rsidR="00F37530">
        <w:rPr>
          <w:rFonts w:ascii="함초롬돋움" w:eastAsia="함초롬돋움" w:hAnsi="함초롬돋움" w:cs="함초롬돋움" w:hint="eastAsia"/>
          <w:sz w:val="22"/>
        </w:rPr>
        <w:t>하였</w:t>
      </w:r>
      <w:r w:rsidRPr="00642FE2">
        <w:rPr>
          <w:rFonts w:ascii="함초롬돋움" w:eastAsia="함초롬돋움" w:hAnsi="함초롬돋움" w:cs="함초롬돋움"/>
          <w:sz w:val="22"/>
        </w:rPr>
        <w:t>습니다.</w:t>
      </w:r>
    </w:p>
    <w:p w14:paraId="7D311B9A" w14:textId="6E6CA769" w:rsidR="00966BC9" w:rsidRPr="00642FE2" w:rsidRDefault="00642FE2">
      <w:pPr>
        <w:spacing w:after="180"/>
        <w:rPr>
          <w:rFonts w:ascii="함초롬돋움" w:eastAsia="함초롬돋움" w:hAnsi="함초롬돋움" w:cs="함초롬돋움"/>
          <w:sz w:val="22"/>
        </w:rPr>
      </w:pPr>
      <w:r w:rsidRPr="00642FE2">
        <w:rPr>
          <w:rFonts w:ascii="함초롬돋움" w:eastAsia="함초롬돋움" w:hAnsi="함초롬돋움" w:cs="함초롬돋움"/>
          <w:sz w:val="22"/>
        </w:rPr>
        <w:t xml:space="preserve">2021년 </w:t>
      </w:r>
      <w:r w:rsidR="00F37530">
        <w:rPr>
          <w:rFonts w:ascii="함초롬돋움" w:eastAsia="함초롬돋움" w:hAnsi="함초롬돋움" w:cs="함초롬돋움" w:hint="eastAsia"/>
          <w:sz w:val="22"/>
        </w:rPr>
        <w:t xml:space="preserve">EASE </w:t>
      </w:r>
      <w:r w:rsidRPr="00642FE2">
        <w:rPr>
          <w:rFonts w:ascii="함초롬돋움" w:eastAsia="함초롬돋움" w:hAnsi="함초롬돋움" w:cs="함초롬돋움"/>
          <w:sz w:val="22"/>
        </w:rPr>
        <w:t xml:space="preserve">GPC가 역할을 마무리한 후, GENDRO가 EASE와 긴밀하게 협력하면서 SAGER </w:t>
      </w:r>
      <w:r w:rsidR="00F37530">
        <w:rPr>
          <w:rFonts w:ascii="함초롬돋움" w:eastAsia="함초롬돋움" w:hAnsi="함초롬돋움" w:cs="함초롬돋움"/>
          <w:sz w:val="22"/>
        </w:rPr>
        <w:t>지침</w:t>
      </w:r>
      <w:r w:rsidRPr="00642FE2">
        <w:rPr>
          <w:rFonts w:ascii="함초롬돋움" w:eastAsia="함초롬돋움" w:hAnsi="함초롬돋움" w:cs="함초롬돋움"/>
          <w:sz w:val="22"/>
        </w:rPr>
        <w:t xml:space="preserve">의 보급과 채택을 주도적으로 이끌어 오고 있습니다. </w:t>
      </w:r>
      <w:r w:rsidR="00F37530">
        <w:rPr>
          <w:rFonts w:ascii="함초롬돋움" w:eastAsia="함초롬돋움" w:hAnsi="함초롬돋움" w:cs="함초롬돋움" w:hint="eastAsia"/>
          <w:sz w:val="22"/>
        </w:rPr>
        <w:t xml:space="preserve">EASE는 다국어로의 번역과 비영문 학술지로의 접근성 확대를 주도하는 필수적 동반자입니다. </w:t>
      </w:r>
      <w:r w:rsidRPr="00642FE2">
        <w:rPr>
          <w:rFonts w:ascii="함초롬돋움" w:eastAsia="함초롬돋움" w:hAnsi="함초롬돋움" w:cs="함초롬돋움"/>
          <w:sz w:val="22"/>
        </w:rPr>
        <w:t xml:space="preserve">2026년 GENDRO와 EASE는 양해각서(MOU)를 체결하여 연구에서의 젠더 근거 격차 해소를 위한 공동 </w:t>
      </w:r>
      <w:r w:rsidRPr="00D32A02">
        <w:rPr>
          <w:rFonts w:ascii="함초롬돋움" w:eastAsia="함초롬돋움" w:hAnsi="함초롬돋움" w:cs="함초롬돋움"/>
          <w:sz w:val="22"/>
        </w:rPr>
        <w:t>헌신을 재확인</w:t>
      </w:r>
      <w:r w:rsidR="00BE0A71" w:rsidRPr="00D32A02">
        <w:rPr>
          <w:rFonts w:ascii="함초롬돋움" w:eastAsia="함초롬돋움" w:hAnsi="함초롬돋움" w:cs="함초롬돋움" w:hint="eastAsia"/>
          <w:sz w:val="22"/>
        </w:rPr>
        <w:t>하고 성</w:t>
      </w:r>
      <w:r w:rsidR="00BE0A71" w:rsidRPr="00D32A02">
        <w:rPr>
          <w:rFonts w:ascii="함초롬돋움" w:eastAsia="함초롬돋움" w:hAnsi="함초롬돋움" w:cs="함초롬돋움" w:hint="eastAsia"/>
          <w:sz w:val="22"/>
        </w:rPr>
        <w:lastRenderedPageBreak/>
        <w:t>공적 파트너십을 공식화</w:t>
      </w:r>
      <w:r w:rsidRPr="00D32A02">
        <w:rPr>
          <w:rFonts w:ascii="함초롬돋움" w:eastAsia="함초롬돋움" w:hAnsi="함초롬돋움" w:cs="함초롬돋움"/>
          <w:sz w:val="22"/>
        </w:rPr>
        <w:t>했습니다.</w:t>
      </w:r>
    </w:p>
    <w:p w14:paraId="5FFCD7D5" w14:textId="77777777" w:rsidR="00966BC9" w:rsidRPr="00642FE2" w:rsidRDefault="00966BC9">
      <w:pPr>
        <w:pBdr>
          <w:bottom w:val="single" w:sz="4" w:space="1" w:color="CCCCCC"/>
        </w:pBdr>
        <w:spacing w:after="200"/>
        <w:rPr>
          <w:rFonts w:ascii="함초롬돋움" w:eastAsia="함초롬돋움" w:hAnsi="함초롬돋움" w:cs="함초롬돋움"/>
          <w:sz w:val="22"/>
        </w:rPr>
      </w:pPr>
    </w:p>
    <w:p w14:paraId="01F0EE02" w14:textId="77777777" w:rsidR="00966BC9" w:rsidRPr="00721142" w:rsidRDefault="00642FE2">
      <w:pPr>
        <w:pStyle w:val="Heading2"/>
        <w:rPr>
          <w:rFonts w:ascii="함초롬돋움" w:eastAsia="함초롬돋움" w:hAnsi="함초롬돋움" w:cs="함초롬돋움"/>
          <w:color w:val="auto"/>
          <w:sz w:val="24"/>
        </w:rPr>
      </w:pPr>
      <w:r w:rsidRPr="00721142">
        <w:rPr>
          <w:rFonts w:ascii="함초롬돋움" w:eastAsia="함초롬돋움" w:hAnsi="함초롬돋움" w:cs="함초롬돋움"/>
          <w:color w:val="auto"/>
          <w:sz w:val="24"/>
        </w:rPr>
        <w:t>언론 담당자</w:t>
      </w:r>
    </w:p>
    <w:p w14:paraId="12E77E39" w14:textId="77777777" w:rsidR="00966BC9" w:rsidRPr="00642FE2" w:rsidRDefault="00642FE2" w:rsidP="00077BF3">
      <w:pPr>
        <w:rPr>
          <w:rFonts w:ascii="함초롬돋움" w:eastAsia="함초롬돋움" w:hAnsi="함초롬돋움" w:cs="함초롬돋움"/>
          <w:sz w:val="22"/>
        </w:rPr>
      </w:pPr>
      <w:r w:rsidRPr="00642FE2">
        <w:rPr>
          <w:rFonts w:ascii="함초롬돋움" w:eastAsia="함초롬돋움" w:hAnsi="함초롬돋움" w:cs="함초롬돋움"/>
          <w:sz w:val="22"/>
        </w:rPr>
        <w:t>Sara Achik 및 Chetna Krishna Becker</w:t>
      </w:r>
    </w:p>
    <w:p w14:paraId="12B14E17" w14:textId="5B6CBEBE" w:rsidR="00721142" w:rsidRDefault="00721142" w:rsidP="00721142">
      <w:pPr>
        <w:spacing w:after="200"/>
        <w:rPr>
          <w:rFonts w:ascii="함초롬돋움" w:eastAsia="함초롬돋움" w:hAnsi="함초롬돋움" w:cs="함초롬돋움"/>
          <w:sz w:val="22"/>
        </w:rPr>
      </w:pPr>
      <w:hyperlink r:id="rId9" w:history="1">
        <w:r w:rsidRPr="005F4EA0">
          <w:rPr>
            <w:rStyle w:val="Hyperlink"/>
            <w:rFonts w:ascii="함초롬돋움" w:eastAsia="함초롬돋움" w:hAnsi="함초롬돋움" w:cs="함초롬돋움"/>
            <w:sz w:val="22"/>
          </w:rPr>
          <w:t>info@gendro.org</w:t>
        </w:r>
      </w:hyperlink>
      <w:r>
        <w:rPr>
          <w:rFonts w:ascii="함초롬돋움" w:eastAsia="함초롬돋움" w:hAnsi="함초롬돋움" w:cs="함초롬돋움" w:hint="eastAsia"/>
          <w:sz w:val="22"/>
        </w:rPr>
        <w:t xml:space="preserve"> </w:t>
      </w:r>
    </w:p>
    <w:p w14:paraId="16CD0E4F" w14:textId="77777777" w:rsidR="00721142" w:rsidRPr="00721142" w:rsidRDefault="00721142" w:rsidP="00721142">
      <w:pPr>
        <w:pBdr>
          <w:top w:val="single" w:sz="4" w:space="4" w:color="CCCCCC"/>
        </w:pBdr>
        <w:spacing w:before="200" w:after="80"/>
        <w:rPr>
          <w:rFonts w:ascii="함초롬돋움" w:eastAsia="함초롬돋움" w:hAnsi="함초롬돋움" w:cs="함초롬돋움"/>
          <w:b/>
          <w:bCs/>
          <w:color w:val="2E74B5" w:themeColor="accent1" w:themeShade="BF"/>
          <w:szCs w:val="28"/>
        </w:rPr>
      </w:pPr>
      <w:r w:rsidRPr="00721142">
        <w:rPr>
          <w:rFonts w:ascii="함초롬돋움" w:eastAsia="함초롬돋움" w:hAnsi="함초롬돋움" w:cs="함초롬돋움" w:hint="eastAsia"/>
          <w:b/>
          <w:bCs/>
          <w:color w:val="2E74B5" w:themeColor="accent1" w:themeShade="BF"/>
          <w:szCs w:val="28"/>
        </w:rPr>
        <w:t>Korean Translation</w:t>
      </w:r>
    </w:p>
    <w:p w14:paraId="53AABBBF" w14:textId="6862E2CF" w:rsidR="00721142" w:rsidRPr="00D32A02" w:rsidRDefault="00721142" w:rsidP="00721142">
      <w:pPr>
        <w:pBdr>
          <w:top w:val="single" w:sz="4" w:space="4" w:color="CCCCCC"/>
        </w:pBdr>
        <w:spacing w:before="200" w:after="80"/>
        <w:rPr>
          <w:rFonts w:ascii="함초롬돋움" w:eastAsia="함초롬돋움" w:hAnsi="함초롬돋움" w:cs="함초롬돋움"/>
          <w:color w:val="666666"/>
          <w:sz w:val="20"/>
          <w:szCs w:val="22"/>
        </w:rPr>
      </w:pPr>
      <w:r w:rsidRPr="00D32A02">
        <w:rPr>
          <w:rFonts w:ascii="함초롬돋움" w:eastAsia="함초롬돋움" w:hAnsi="함초롬돋움" w:cs="함초롬돋움" w:hint="eastAsia"/>
          <w:color w:val="666666"/>
          <w:sz w:val="20"/>
          <w:szCs w:val="22"/>
        </w:rPr>
        <w:t xml:space="preserve">번안 및 감수: 김수 (연세대학교 </w:t>
      </w:r>
      <w:hyperlink r:id="rId10" w:history="1">
        <w:r w:rsidRPr="00D32A02">
          <w:rPr>
            <w:rStyle w:val="Hyperlink"/>
            <w:rFonts w:ascii="함초롬돋움" w:eastAsia="함초롬돋움" w:hAnsi="함초롬돋움" w:cs="함초롬돋움" w:hint="eastAsia"/>
            <w:sz w:val="20"/>
            <w:szCs w:val="22"/>
          </w:rPr>
          <w:t>suekim@yuhs.ac</w:t>
        </w:r>
      </w:hyperlink>
      <w:r w:rsidRPr="00D32A02">
        <w:rPr>
          <w:rFonts w:ascii="함초롬돋움" w:eastAsia="함초롬돋움" w:hAnsi="함초롬돋움" w:cs="함초롬돋움" w:hint="eastAsia"/>
          <w:color w:val="666666"/>
          <w:sz w:val="20"/>
          <w:szCs w:val="22"/>
        </w:rPr>
        <w:t xml:space="preserve">), 윤철희 (서울대학교 </w:t>
      </w:r>
      <w:hyperlink r:id="rId11" w:history="1">
        <w:r w:rsidRPr="00D32A02">
          <w:rPr>
            <w:rStyle w:val="Hyperlink"/>
            <w:rFonts w:ascii="함초롬돋움" w:eastAsia="함초롬돋움" w:hAnsi="함초롬돋움" w:cs="함초롬돋움" w:hint="eastAsia"/>
            <w:sz w:val="20"/>
            <w:szCs w:val="22"/>
          </w:rPr>
          <w:t>cyun@snu.ac.kr</w:t>
        </w:r>
      </w:hyperlink>
      <w:r w:rsidRPr="00D32A02">
        <w:rPr>
          <w:rFonts w:ascii="함초롬돋움" w:eastAsia="함초롬돋움" w:hAnsi="함초롬돋움" w:cs="함초롬돋움" w:hint="eastAsia"/>
          <w:color w:val="666666"/>
          <w:sz w:val="20"/>
          <w:szCs w:val="22"/>
        </w:rPr>
        <w:t xml:space="preserve">); 박배호 (건국대학교 </w:t>
      </w:r>
      <w:hyperlink r:id="rId12" w:history="1">
        <w:r w:rsidRPr="00D32A02">
          <w:rPr>
            <w:rStyle w:val="Hyperlink"/>
            <w:rFonts w:ascii="함초롬돋움" w:eastAsia="함초롬돋움" w:hAnsi="함초롬돋움" w:cs="함초롬돋움"/>
            <w:sz w:val="20"/>
            <w:szCs w:val="22"/>
          </w:rPr>
          <w:t>baehpark@konkuk.ac.kr</w:t>
        </w:r>
      </w:hyperlink>
      <w:r w:rsidRPr="00D32A02">
        <w:rPr>
          <w:rFonts w:ascii="함초롬돋움" w:eastAsia="함초롬돋움" w:hAnsi="함초롬돋움" w:cs="함초롬돋움" w:hint="eastAsia"/>
          <w:color w:val="666666"/>
          <w:sz w:val="20"/>
          <w:szCs w:val="22"/>
        </w:rPr>
        <w:t xml:space="preserve">); 박재균 (단국대학교 </w:t>
      </w:r>
      <w:hyperlink r:id="rId13" w:history="1">
        <w:r w:rsidR="00663108" w:rsidRPr="00ED51D4">
          <w:rPr>
            <w:rStyle w:val="Hyperlink"/>
            <w:rFonts w:ascii="함초롬돋움" w:eastAsia="함초롬돋움" w:hAnsi="함초롬돋움" w:cs="함초롬돋움"/>
            <w:sz w:val="20"/>
            <w:szCs w:val="22"/>
          </w:rPr>
          <w:t>jpark@dku.edu</w:t>
        </w:r>
      </w:hyperlink>
      <w:r w:rsidRPr="00D32A02">
        <w:rPr>
          <w:rFonts w:ascii="함초롬돋움" w:eastAsia="함초롬돋움" w:hAnsi="함초롬돋움" w:cs="함초롬돋움" w:hint="eastAsia"/>
          <w:color w:val="666666"/>
          <w:sz w:val="20"/>
          <w:szCs w:val="22"/>
        </w:rPr>
        <w:t>)</w:t>
      </w:r>
    </w:p>
    <w:p w14:paraId="57F1806D" w14:textId="77777777" w:rsidR="00721142" w:rsidRPr="00642FE2" w:rsidRDefault="00721142" w:rsidP="00721142">
      <w:pPr>
        <w:pBdr>
          <w:top w:val="single" w:sz="4" w:space="4" w:color="CCCCCC"/>
        </w:pBdr>
        <w:spacing w:before="200"/>
        <w:rPr>
          <w:rFonts w:ascii="함초롬돋움" w:eastAsia="함초롬돋움" w:hAnsi="함초롬돋움" w:cs="함초롬돋움"/>
          <w:sz w:val="20"/>
          <w:szCs w:val="20"/>
        </w:rPr>
      </w:pPr>
      <w:r w:rsidRPr="00642FE2">
        <w:rPr>
          <w:rFonts w:ascii="함초롬돋움" w:eastAsia="함초롬돋움" w:hAnsi="함초롬돋움" w:cs="함초롬돋움" w:hint="eastAsia"/>
          <w:sz w:val="20"/>
          <w:szCs w:val="20"/>
        </w:rPr>
        <w:t>Primary translation</w:t>
      </w:r>
      <w:r>
        <w:rPr>
          <w:rFonts w:ascii="함초롬돋움" w:eastAsia="함초롬돋움" w:hAnsi="함초롬돋움" w:cs="함초롬돋움"/>
          <w:sz w:val="20"/>
          <w:szCs w:val="20"/>
        </w:rPr>
        <w:t xml:space="preserve"> from English to Korean</w:t>
      </w:r>
      <w:r w:rsidRPr="00642FE2">
        <w:rPr>
          <w:rFonts w:ascii="함초롬돋움" w:eastAsia="함초롬돋움" w:hAnsi="함초롬돋움" w:cs="함초롬돋움" w:hint="eastAsia"/>
          <w:sz w:val="20"/>
          <w:szCs w:val="20"/>
        </w:rPr>
        <w:t xml:space="preserve"> by Claude Pro (Sonnet 4.6) on </w:t>
      </w:r>
      <w:r w:rsidRPr="00642FE2">
        <w:rPr>
          <w:rFonts w:ascii="함초롬돋움" w:eastAsia="함초롬돋움" w:hAnsi="함초롬돋움" w:cs="함초롬돋움"/>
          <w:sz w:val="20"/>
          <w:szCs w:val="20"/>
        </w:rPr>
        <w:t>April 16, 2026.</w:t>
      </w:r>
    </w:p>
    <w:p w14:paraId="12F9DE2D" w14:textId="54CFF787" w:rsidR="00721142" w:rsidRDefault="00721142" w:rsidP="00721142">
      <w:pPr>
        <w:pBdr>
          <w:top w:val="single" w:sz="4" w:space="4" w:color="CCCCCC"/>
        </w:pBdr>
        <w:spacing w:after="80"/>
        <w:rPr>
          <w:rFonts w:ascii="함초롬돋움" w:eastAsia="함초롬돋움" w:hAnsi="함초롬돋움" w:cs="함초롬돋움"/>
          <w:sz w:val="20"/>
          <w:szCs w:val="20"/>
        </w:rPr>
      </w:pPr>
      <w:r w:rsidRPr="00642FE2">
        <w:rPr>
          <w:rFonts w:ascii="함초롬돋움" w:eastAsia="함초롬돋움" w:hAnsi="함초롬돋움" w:cs="함초롬돋움"/>
          <w:sz w:val="20"/>
          <w:szCs w:val="20"/>
        </w:rPr>
        <w:t xml:space="preserve">Critically reviewed </w:t>
      </w:r>
      <w:r>
        <w:rPr>
          <w:rFonts w:ascii="함초롬돋움" w:eastAsia="함초롬돋움" w:hAnsi="함초롬돋움" w:cs="함초롬돋움" w:hint="eastAsia"/>
          <w:sz w:val="20"/>
          <w:szCs w:val="20"/>
        </w:rPr>
        <w:t xml:space="preserve">and revised </w:t>
      </w:r>
      <w:r w:rsidRPr="00642FE2">
        <w:rPr>
          <w:rFonts w:ascii="함초롬돋움" w:eastAsia="함초롬돋움" w:hAnsi="함초롬돋움" w:cs="함초롬돋움"/>
          <w:sz w:val="20"/>
          <w:szCs w:val="20"/>
        </w:rPr>
        <w:t xml:space="preserve">by </w:t>
      </w:r>
      <w:r>
        <w:rPr>
          <w:rFonts w:ascii="함초롬돋움" w:eastAsia="함초롬돋움" w:hAnsi="함초롬돋움" w:cs="함초롬돋움" w:hint="eastAsia"/>
          <w:sz w:val="20"/>
          <w:szCs w:val="20"/>
        </w:rPr>
        <w:t xml:space="preserve">Sue Kim, </w:t>
      </w:r>
      <w:r w:rsidRPr="00D32A02">
        <w:rPr>
          <w:rFonts w:ascii="함초롬돋움" w:eastAsia="함초롬돋움" w:hAnsi="함초롬돋움" w:cs="함초롬돋움"/>
          <w:sz w:val="20"/>
          <w:szCs w:val="20"/>
        </w:rPr>
        <w:t>Cheol-</w:t>
      </w:r>
      <w:proofErr w:type="spellStart"/>
      <w:r w:rsidRPr="00D32A02">
        <w:rPr>
          <w:rFonts w:ascii="함초롬돋움" w:eastAsia="함초롬돋움" w:hAnsi="함초롬돋움" w:cs="함초롬돋움"/>
          <w:sz w:val="20"/>
          <w:szCs w:val="20"/>
        </w:rPr>
        <w:t>Heui</w:t>
      </w:r>
      <w:proofErr w:type="spellEnd"/>
      <w:r w:rsidRPr="00D32A02">
        <w:rPr>
          <w:rFonts w:ascii="함초롬돋움" w:eastAsia="함초롬돋움" w:hAnsi="함초롬돋움" w:cs="함초롬돋움"/>
          <w:sz w:val="20"/>
          <w:szCs w:val="20"/>
        </w:rPr>
        <w:t xml:space="preserve"> </w:t>
      </w:r>
      <w:r>
        <w:rPr>
          <w:rFonts w:ascii="함초롬돋움" w:eastAsia="함초롬돋움" w:hAnsi="함초롬돋움" w:cs="함초롬돋움" w:hint="eastAsia"/>
          <w:sz w:val="20"/>
          <w:szCs w:val="20"/>
        </w:rPr>
        <w:t xml:space="preserve">Yun, </w:t>
      </w:r>
      <w:proofErr w:type="spellStart"/>
      <w:r>
        <w:rPr>
          <w:rFonts w:ascii="함초롬돋움" w:eastAsia="함초롬돋움" w:hAnsi="함초롬돋움" w:cs="함초롬돋움" w:hint="eastAsia"/>
          <w:sz w:val="20"/>
          <w:szCs w:val="20"/>
        </w:rPr>
        <w:t>Baeho</w:t>
      </w:r>
      <w:proofErr w:type="spellEnd"/>
      <w:r>
        <w:rPr>
          <w:rFonts w:ascii="함초롬돋움" w:eastAsia="함초롬돋움" w:hAnsi="함초롬돋움" w:cs="함초롬돋움" w:hint="eastAsia"/>
          <w:sz w:val="20"/>
          <w:szCs w:val="20"/>
        </w:rPr>
        <w:t xml:space="preserve"> Park, and Jaegyun Park </w:t>
      </w:r>
      <w:r w:rsidRPr="00642FE2">
        <w:rPr>
          <w:rFonts w:ascii="함초롬돋움" w:eastAsia="함초롬돋움" w:hAnsi="함초롬돋움" w:cs="함초롬돋움"/>
          <w:sz w:val="20"/>
          <w:szCs w:val="20"/>
        </w:rPr>
        <w:t xml:space="preserve">on </w:t>
      </w:r>
      <w:r>
        <w:rPr>
          <w:rFonts w:ascii="함초롬돋움" w:eastAsia="함초롬돋움" w:hAnsi="함초롬돋움" w:cs="함초롬돋움"/>
          <w:sz w:val="20"/>
          <w:szCs w:val="20"/>
        </w:rPr>
        <w:t>April 2</w:t>
      </w:r>
      <w:r>
        <w:rPr>
          <w:rFonts w:ascii="함초롬돋움" w:eastAsia="함초롬돋움" w:hAnsi="함초롬돋움" w:cs="함초롬돋움" w:hint="eastAsia"/>
          <w:sz w:val="20"/>
          <w:szCs w:val="20"/>
        </w:rPr>
        <w:t>0</w:t>
      </w:r>
      <w:r w:rsidRPr="00642FE2">
        <w:rPr>
          <w:rFonts w:ascii="함초롬돋움" w:eastAsia="함초롬돋움" w:hAnsi="함초롬돋움" w:cs="함초롬돋움"/>
          <w:sz w:val="20"/>
          <w:szCs w:val="20"/>
        </w:rPr>
        <w:t xml:space="preserve"> and finalized</w:t>
      </w:r>
      <w:r>
        <w:rPr>
          <w:rFonts w:ascii="함초롬돋움" w:eastAsia="함초롬돋움" w:hAnsi="함초롬돋움" w:cs="함초롬돋움" w:hint="eastAsia"/>
          <w:sz w:val="20"/>
          <w:szCs w:val="20"/>
        </w:rPr>
        <w:t xml:space="preserve"> April 2</w:t>
      </w:r>
      <w:r w:rsidR="00077BF3">
        <w:rPr>
          <w:rFonts w:ascii="함초롬돋움" w:eastAsia="함초롬돋움" w:hAnsi="함초롬돋움" w:cs="함초롬돋움"/>
          <w:sz w:val="20"/>
          <w:szCs w:val="20"/>
        </w:rPr>
        <w:t>2</w:t>
      </w:r>
      <w:r>
        <w:rPr>
          <w:rFonts w:ascii="함초롬돋움" w:eastAsia="함초롬돋움" w:hAnsi="함초롬돋움" w:cs="함초롬돋움" w:hint="eastAsia"/>
          <w:sz w:val="20"/>
          <w:szCs w:val="20"/>
        </w:rPr>
        <w:t>, 2026</w:t>
      </w:r>
      <w:r w:rsidRPr="00642FE2">
        <w:rPr>
          <w:rFonts w:ascii="함초롬돋움" w:eastAsia="함초롬돋움" w:hAnsi="함초롬돋움" w:cs="함초롬돋움"/>
          <w:sz w:val="20"/>
          <w:szCs w:val="20"/>
        </w:rPr>
        <w:t xml:space="preserve">. </w:t>
      </w:r>
    </w:p>
    <w:p w14:paraId="3D6FBC8C" w14:textId="77777777" w:rsidR="000B1797" w:rsidRDefault="000B1797" w:rsidP="00721142">
      <w:pPr>
        <w:pBdr>
          <w:top w:val="single" w:sz="4" w:space="4" w:color="CCCCCC"/>
        </w:pBdr>
        <w:spacing w:after="80"/>
        <w:rPr>
          <w:rFonts w:ascii="함초롬돋움" w:eastAsia="함초롬돋움" w:hAnsi="함초롬돋움" w:cs="함초롬돋움"/>
          <w:sz w:val="20"/>
          <w:szCs w:val="20"/>
        </w:rPr>
      </w:pPr>
    </w:p>
    <w:p w14:paraId="7A67A515" w14:textId="1282DD92" w:rsidR="000B1797" w:rsidRPr="00721142" w:rsidRDefault="000B1797" w:rsidP="00721142">
      <w:pPr>
        <w:pBdr>
          <w:top w:val="single" w:sz="4" w:space="4" w:color="CCCCCC"/>
        </w:pBdr>
        <w:spacing w:after="80"/>
        <w:rPr>
          <w:rFonts w:ascii="함초롬돋움" w:eastAsia="함초롬돋움" w:hAnsi="함초롬돋움" w:cs="함초롬돋움"/>
          <w:color w:val="666666"/>
          <w:sz w:val="20"/>
          <w:szCs w:val="22"/>
        </w:rPr>
      </w:pPr>
      <w:r>
        <w:rPr>
          <w:rFonts w:ascii="함초롬돋움" w:eastAsia="함초롬돋움" w:hAnsi="함초롬돋움" w:cs="함초롬돋움"/>
          <w:noProof/>
          <w:color w:val="666666"/>
          <w:sz w:val="20"/>
          <w:szCs w:val="22"/>
        </w:rPr>
        <w:drawing>
          <wp:anchor distT="0" distB="0" distL="114300" distR="114300" simplePos="0" relativeHeight="251658240" behindDoc="1" locked="0" layoutInCell="1" allowOverlap="1" wp14:anchorId="417AD7F8" wp14:editId="6B2B463D">
            <wp:simplePos x="0" y="0"/>
            <wp:positionH relativeFrom="margin">
              <wp:align>left</wp:align>
            </wp:positionH>
            <wp:positionV relativeFrom="page">
              <wp:posOffset>5409565</wp:posOffset>
            </wp:positionV>
            <wp:extent cx="1934210" cy="619125"/>
            <wp:effectExtent l="0" t="0" r="8890" b="9525"/>
            <wp:wrapTight wrapText="bothSides">
              <wp:wrapPolygon edited="0">
                <wp:start x="0" y="0"/>
                <wp:lineTo x="0" y="21268"/>
                <wp:lineTo x="21487" y="21268"/>
                <wp:lineTo x="21487" y="0"/>
                <wp:lineTo x="0" y="0"/>
              </wp:wrapPolygon>
            </wp:wrapTight>
            <wp:docPr id="14666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692" name="Picture 146669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B1797" w:rsidRPr="0072114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6A856" w14:textId="77777777" w:rsidR="000815D2" w:rsidRDefault="000815D2" w:rsidP="00176E0D">
      <w:r>
        <w:separator/>
      </w:r>
    </w:p>
  </w:endnote>
  <w:endnote w:type="continuationSeparator" w:id="0">
    <w:p w14:paraId="2C084914" w14:textId="77777777" w:rsidR="000815D2" w:rsidRDefault="000815D2" w:rsidP="0017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altName w:val="Malgun Gothic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36415" w14:textId="77777777" w:rsidR="000815D2" w:rsidRDefault="000815D2" w:rsidP="00176E0D">
      <w:r>
        <w:separator/>
      </w:r>
    </w:p>
  </w:footnote>
  <w:footnote w:type="continuationSeparator" w:id="0">
    <w:p w14:paraId="3A4D1897" w14:textId="77777777" w:rsidR="000815D2" w:rsidRDefault="000815D2" w:rsidP="00176E0D">
      <w:r>
        <w:continuationSeparator/>
      </w:r>
    </w:p>
  </w:footnote>
  <w:footnote w:id="1">
    <w:p w14:paraId="64F42A32" w14:textId="4C829EE5" w:rsidR="006963A5" w:rsidRPr="00026B4F" w:rsidRDefault="006963A5">
      <w:pPr>
        <w:pStyle w:val="FootnoteText"/>
        <w:rPr>
          <w:rFonts w:ascii="함초롬돋움" w:eastAsia="함초롬돋움" w:hAnsi="함초롬돋움" w:cs="함초롬돋움"/>
          <w:sz w:val="18"/>
        </w:rPr>
      </w:pPr>
      <w:r w:rsidRPr="002C7A2E">
        <w:rPr>
          <w:rStyle w:val="FootnoteReference"/>
        </w:rPr>
        <w:footnoteRef/>
      </w:r>
      <w:r w:rsidRPr="002C7A2E">
        <w:t xml:space="preserve"> </w:t>
      </w:r>
      <w:r w:rsidR="00F37530" w:rsidRPr="002C7A2E">
        <w:rPr>
          <w:rFonts w:ascii="함초롬돋움" w:eastAsia="함초롬돋움" w:hAnsi="함초롬돋움" w:cs="함초롬돋움"/>
          <w:sz w:val="18"/>
          <w:szCs w:val="18"/>
        </w:rPr>
        <w:t xml:space="preserve">'조회 수(accesses)'는 고유 열람 수 및 다운로드 수의 추정치로, 인용 수는 dimensions 데이터를 기반으로 하며 데이터 </w:t>
      </w:r>
      <w:r w:rsidR="00F37530" w:rsidRPr="002C7A2E">
        <w:rPr>
          <w:rFonts w:ascii="함초롬돋움" w:eastAsia="함초롬돋움" w:hAnsi="함초롬돋움" w:cs="함초롬돋움" w:hint="eastAsia"/>
          <w:sz w:val="18"/>
          <w:szCs w:val="18"/>
        </w:rPr>
        <w:t>제공여부</w:t>
      </w:r>
      <w:r w:rsidR="00F37530" w:rsidRPr="002C7A2E">
        <w:rPr>
          <w:rFonts w:ascii="함초롬돋움" w:eastAsia="함초롬돋움" w:hAnsi="함초롬돋움" w:cs="함초롬돋움"/>
          <w:sz w:val="18"/>
          <w:szCs w:val="18"/>
        </w:rPr>
        <w:t>에 따라 달라질 수 있습니다.</w:t>
      </w:r>
      <w:r w:rsidR="00F37530" w:rsidRPr="002C7A2E">
        <w:rPr>
          <w:rFonts w:ascii="함초롬돋움" w:eastAsia="함초롬돋움" w:hAnsi="함초롬돋움" w:cs="함초롬돋움" w:hint="eastAsia"/>
          <w:sz w:val="18"/>
          <w:szCs w:val="18"/>
        </w:rPr>
        <w:t xml:space="preserve"> 따라서</w:t>
      </w:r>
      <w:r w:rsidR="00F37530" w:rsidRPr="002C7A2E">
        <w:rPr>
          <w:rFonts w:ascii="함초롬돋움" w:eastAsia="함초롬돋움" w:hAnsi="함초롬돋움" w:cs="함초롬돋움"/>
          <w:sz w:val="18"/>
          <w:szCs w:val="18"/>
        </w:rPr>
        <w:t xml:space="preserve"> </w:t>
      </w:r>
      <w:r w:rsidR="00770A5C" w:rsidRPr="002C7A2E">
        <w:rPr>
          <w:rFonts w:ascii="함초롬돋움" w:eastAsia="함초롬돋움" w:hAnsi="함초롬돋움" w:cs="함초롬돋움" w:hint="eastAsia"/>
          <w:sz w:val="18"/>
          <w:szCs w:val="18"/>
        </w:rPr>
        <w:t>데이터는 대개 보수적 추정치</w:t>
      </w:r>
      <w:r w:rsidR="00F37530" w:rsidRPr="002C7A2E">
        <w:rPr>
          <w:rFonts w:ascii="함초롬돋움" w:eastAsia="함초롬돋움" w:hAnsi="함초롬돋움" w:cs="함초롬돋움" w:hint="eastAsia"/>
          <w:sz w:val="18"/>
          <w:szCs w:val="18"/>
        </w:rPr>
        <w:t>입니</w:t>
      </w:r>
      <w:r w:rsidR="00770A5C" w:rsidRPr="002C7A2E">
        <w:rPr>
          <w:rFonts w:ascii="함초롬돋움" w:eastAsia="함초롬돋움" w:hAnsi="함초롬돋움" w:cs="함초롬돋움" w:hint="eastAsia"/>
          <w:sz w:val="18"/>
          <w:szCs w:val="18"/>
        </w:rPr>
        <w:t>다</w:t>
      </w:r>
      <w:r w:rsidR="00770A5C" w:rsidRPr="002C7A2E">
        <w:rPr>
          <w:rFonts w:hint="eastAsia"/>
          <w:sz w:val="18"/>
          <w:szCs w:val="18"/>
        </w:rPr>
        <w:t xml:space="preserve">. </w:t>
      </w:r>
      <w:hyperlink r:id="rId1" w:history="1">
        <w:r w:rsidR="00770A5C" w:rsidRPr="00026B4F">
          <w:rPr>
            <w:rStyle w:val="Hyperlink"/>
            <w:rFonts w:ascii="함초롬돋움" w:eastAsia="함초롬돋움" w:hAnsi="함초롬돋움" w:cs="함초롬돋움"/>
            <w:sz w:val="18"/>
            <w:lang w:eastAsia="en-GB"/>
          </w:rPr>
          <w:t>https://link.springer.com/article/10.1186/s41073-016-0007-6/metrics</w:t>
        </w:r>
      </w:hyperlink>
      <w:r w:rsidR="002F3F9D" w:rsidRPr="00026B4F">
        <w:rPr>
          <w:rFonts w:ascii="함초롬돋움" w:eastAsia="함초롬돋움" w:hAnsi="함초롬돋움" w:cs="함초롬돋움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A60CC"/>
    <w:multiLevelType w:val="hybridMultilevel"/>
    <w:tmpl w:val="6B2C1028"/>
    <w:lvl w:ilvl="0" w:tplc="1C508DD8">
      <w:start w:val="1"/>
      <w:numFmt w:val="bullet"/>
      <w:lvlText w:val="●"/>
      <w:lvlJc w:val="left"/>
      <w:pPr>
        <w:ind w:left="720" w:hanging="360"/>
      </w:pPr>
    </w:lvl>
    <w:lvl w:ilvl="1" w:tplc="1FBA8438">
      <w:start w:val="1"/>
      <w:numFmt w:val="bullet"/>
      <w:lvlText w:val="○"/>
      <w:lvlJc w:val="left"/>
      <w:pPr>
        <w:ind w:left="1440" w:hanging="360"/>
      </w:pPr>
    </w:lvl>
    <w:lvl w:ilvl="2" w:tplc="CD14F1F2">
      <w:start w:val="1"/>
      <w:numFmt w:val="bullet"/>
      <w:lvlText w:val="■"/>
      <w:lvlJc w:val="left"/>
      <w:pPr>
        <w:ind w:left="2160" w:hanging="360"/>
      </w:pPr>
    </w:lvl>
    <w:lvl w:ilvl="3" w:tplc="69D69F1C">
      <w:start w:val="1"/>
      <w:numFmt w:val="bullet"/>
      <w:lvlText w:val="●"/>
      <w:lvlJc w:val="left"/>
      <w:pPr>
        <w:ind w:left="2880" w:hanging="360"/>
      </w:pPr>
    </w:lvl>
    <w:lvl w:ilvl="4" w:tplc="A75C1EF2">
      <w:start w:val="1"/>
      <w:numFmt w:val="bullet"/>
      <w:lvlText w:val="○"/>
      <w:lvlJc w:val="left"/>
      <w:pPr>
        <w:ind w:left="3600" w:hanging="360"/>
      </w:pPr>
    </w:lvl>
    <w:lvl w:ilvl="5" w:tplc="7D92B336">
      <w:start w:val="1"/>
      <w:numFmt w:val="bullet"/>
      <w:lvlText w:val="■"/>
      <w:lvlJc w:val="left"/>
      <w:pPr>
        <w:ind w:left="4320" w:hanging="360"/>
      </w:pPr>
    </w:lvl>
    <w:lvl w:ilvl="6" w:tplc="ACD61456">
      <w:start w:val="1"/>
      <w:numFmt w:val="bullet"/>
      <w:lvlText w:val="●"/>
      <w:lvlJc w:val="left"/>
      <w:pPr>
        <w:ind w:left="5040" w:hanging="360"/>
      </w:pPr>
    </w:lvl>
    <w:lvl w:ilvl="7" w:tplc="6AD633AC">
      <w:start w:val="1"/>
      <w:numFmt w:val="bullet"/>
      <w:lvlText w:val="●"/>
      <w:lvlJc w:val="left"/>
      <w:pPr>
        <w:ind w:left="5760" w:hanging="360"/>
      </w:pPr>
    </w:lvl>
    <w:lvl w:ilvl="8" w:tplc="D526A49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0382B81"/>
    <w:multiLevelType w:val="hybridMultilevel"/>
    <w:tmpl w:val="7E4E1A28"/>
    <w:lvl w:ilvl="0" w:tplc="DC985DFA">
      <w:start w:val="1"/>
      <w:numFmt w:val="bullet"/>
      <w:lvlText w:val="•"/>
      <w:lvlJc w:val="left"/>
      <w:pPr>
        <w:ind w:left="720" w:hanging="360"/>
      </w:pPr>
    </w:lvl>
    <w:lvl w:ilvl="1" w:tplc="CF34BD82">
      <w:numFmt w:val="decimal"/>
      <w:lvlText w:val=""/>
      <w:lvlJc w:val="left"/>
    </w:lvl>
    <w:lvl w:ilvl="2" w:tplc="AE50E620">
      <w:numFmt w:val="decimal"/>
      <w:lvlText w:val=""/>
      <w:lvlJc w:val="left"/>
    </w:lvl>
    <w:lvl w:ilvl="3" w:tplc="F77281FC">
      <w:numFmt w:val="decimal"/>
      <w:lvlText w:val=""/>
      <w:lvlJc w:val="left"/>
    </w:lvl>
    <w:lvl w:ilvl="4" w:tplc="3836F560">
      <w:numFmt w:val="decimal"/>
      <w:lvlText w:val=""/>
      <w:lvlJc w:val="left"/>
    </w:lvl>
    <w:lvl w:ilvl="5" w:tplc="00E234C8">
      <w:numFmt w:val="decimal"/>
      <w:lvlText w:val=""/>
      <w:lvlJc w:val="left"/>
    </w:lvl>
    <w:lvl w:ilvl="6" w:tplc="3E7A62B2">
      <w:numFmt w:val="decimal"/>
      <w:lvlText w:val=""/>
      <w:lvlJc w:val="left"/>
    </w:lvl>
    <w:lvl w:ilvl="7" w:tplc="A28683F0">
      <w:numFmt w:val="decimal"/>
      <w:lvlText w:val=""/>
      <w:lvlJc w:val="left"/>
    </w:lvl>
    <w:lvl w:ilvl="8" w:tplc="1E62E0DC">
      <w:numFmt w:val="decimal"/>
      <w:lvlText w:val=""/>
      <w:lvlJc w:val="left"/>
    </w:lvl>
  </w:abstractNum>
  <w:num w:numId="1" w16cid:durableId="46683380">
    <w:abstractNumId w:val="0"/>
    <w:lvlOverride w:ilvl="0">
      <w:startOverride w:val="1"/>
    </w:lvlOverride>
  </w:num>
  <w:num w:numId="2" w16cid:durableId="8029825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BC9"/>
    <w:rsid w:val="00026B4F"/>
    <w:rsid w:val="00050ACC"/>
    <w:rsid w:val="00077BF3"/>
    <w:rsid w:val="000815D2"/>
    <w:rsid w:val="000B1797"/>
    <w:rsid w:val="000C4D93"/>
    <w:rsid w:val="000E1C8F"/>
    <w:rsid w:val="00111ED6"/>
    <w:rsid w:val="00176E0D"/>
    <w:rsid w:val="00236056"/>
    <w:rsid w:val="002C7A2E"/>
    <w:rsid w:val="002D5194"/>
    <w:rsid w:val="002F3F9D"/>
    <w:rsid w:val="0030546B"/>
    <w:rsid w:val="00307C8E"/>
    <w:rsid w:val="00321994"/>
    <w:rsid w:val="00337E96"/>
    <w:rsid w:val="003B7799"/>
    <w:rsid w:val="003D0631"/>
    <w:rsid w:val="00416DE6"/>
    <w:rsid w:val="00432D28"/>
    <w:rsid w:val="00450B50"/>
    <w:rsid w:val="00484D3A"/>
    <w:rsid w:val="00487665"/>
    <w:rsid w:val="00521CAF"/>
    <w:rsid w:val="00522CAD"/>
    <w:rsid w:val="00596958"/>
    <w:rsid w:val="005A56F0"/>
    <w:rsid w:val="005E18BD"/>
    <w:rsid w:val="00642FE2"/>
    <w:rsid w:val="00663108"/>
    <w:rsid w:val="00670377"/>
    <w:rsid w:val="006963A5"/>
    <w:rsid w:val="006D3488"/>
    <w:rsid w:val="007200D2"/>
    <w:rsid w:val="00721142"/>
    <w:rsid w:val="00770A5C"/>
    <w:rsid w:val="00791C1F"/>
    <w:rsid w:val="007A136E"/>
    <w:rsid w:val="007F1A69"/>
    <w:rsid w:val="00803AEC"/>
    <w:rsid w:val="00837695"/>
    <w:rsid w:val="008454F1"/>
    <w:rsid w:val="00856F16"/>
    <w:rsid w:val="008A7F83"/>
    <w:rsid w:val="008C2B62"/>
    <w:rsid w:val="008F39DE"/>
    <w:rsid w:val="00966BC9"/>
    <w:rsid w:val="009A121D"/>
    <w:rsid w:val="009C4A10"/>
    <w:rsid w:val="00A539B5"/>
    <w:rsid w:val="00A70C7C"/>
    <w:rsid w:val="00A8060C"/>
    <w:rsid w:val="00B76C99"/>
    <w:rsid w:val="00B77667"/>
    <w:rsid w:val="00BE015F"/>
    <w:rsid w:val="00BE0A71"/>
    <w:rsid w:val="00BF0981"/>
    <w:rsid w:val="00C63AC5"/>
    <w:rsid w:val="00CD225F"/>
    <w:rsid w:val="00CD3158"/>
    <w:rsid w:val="00D10A52"/>
    <w:rsid w:val="00D21DD0"/>
    <w:rsid w:val="00D32A02"/>
    <w:rsid w:val="00D90A0A"/>
    <w:rsid w:val="00DA5490"/>
    <w:rsid w:val="00DB0CA2"/>
    <w:rsid w:val="00DE4780"/>
    <w:rsid w:val="00E76321"/>
    <w:rsid w:val="00E96220"/>
    <w:rsid w:val="00F37530"/>
    <w:rsid w:val="00F861A1"/>
    <w:rsid w:val="00FA64E8"/>
    <w:rsid w:val="00FD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BC051"/>
  <w15:docId w15:val="{5B970E33-F48E-4F02-9BCE-333DB00C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Malgun Gothic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qFormat/>
    <w:pPr>
      <w:spacing w:before="300" w:after="200"/>
      <w:outlineLvl w:val="0"/>
    </w:pPr>
    <w:rPr>
      <w:b/>
      <w:bCs/>
      <w:color w:val="1F4E79"/>
      <w:sz w:val="32"/>
      <w:szCs w:val="32"/>
    </w:rPr>
  </w:style>
  <w:style w:type="paragraph" w:styleId="Heading2">
    <w:name w:val="heading 2"/>
    <w:qFormat/>
    <w:pPr>
      <w:spacing w:before="240" w:after="16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1">
    <w:name w:val="굵은 텍스트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6E0D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76E0D"/>
  </w:style>
  <w:style w:type="paragraph" w:styleId="Footer">
    <w:name w:val="footer"/>
    <w:basedOn w:val="Normal"/>
    <w:link w:val="FooterChar"/>
    <w:uiPriority w:val="99"/>
    <w:unhideWhenUsed/>
    <w:rsid w:val="00176E0D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76E0D"/>
  </w:style>
  <w:style w:type="paragraph" w:styleId="Revision">
    <w:name w:val="Revision"/>
    <w:hidden/>
    <w:uiPriority w:val="99"/>
    <w:semiHidden/>
    <w:rsid w:val="00176E0D"/>
  </w:style>
  <w:style w:type="character" w:styleId="CommentReference">
    <w:name w:val="annotation reference"/>
    <w:basedOn w:val="DefaultParagraphFont"/>
    <w:uiPriority w:val="99"/>
    <w:semiHidden/>
    <w:unhideWhenUsed/>
    <w:rsid w:val="008454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454F1"/>
  </w:style>
  <w:style w:type="character" w:customStyle="1" w:styleId="CommentTextChar">
    <w:name w:val="Comment Text Char"/>
    <w:basedOn w:val="DefaultParagraphFont"/>
    <w:link w:val="CommentText"/>
    <w:uiPriority w:val="99"/>
    <w:rsid w:val="008454F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4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4F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A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B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park@dk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ehpark@konkuk.ac.k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yun@snu.ac.k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uekim@yuhs.a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gendro.org" TargetMode="External"/><Relationship Id="rId14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nk.springer.com/article/10.1186/s41073-016-0007-6/metrics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D7285-97F0-4B3B-A2DA-68E767653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mary hodgson</cp:lastModifiedBy>
  <cp:revision>6</cp:revision>
  <cp:lastPrinted>2026-04-21T13:02:00Z</cp:lastPrinted>
  <dcterms:created xsi:type="dcterms:W3CDTF">2026-04-22T04:42:00Z</dcterms:created>
  <dcterms:modified xsi:type="dcterms:W3CDTF">2026-04-24T10:35:00Z</dcterms:modified>
</cp:coreProperties>
</file>